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3351" w14:textId="77777777" w:rsidR="004E4ED6"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Звіт про громадське обговорення </w:t>
      </w:r>
    </w:p>
    <w:p w14:paraId="65945402" w14:textId="77777777" w:rsidR="004E4ED6"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проекту професійного стандарту «Спеціаліст місцевого самоврядування з питань комунікацій»</w:t>
      </w:r>
    </w:p>
    <w:p w14:paraId="0667C9AA" w14:textId="77777777" w:rsidR="004E4ED6" w:rsidRDefault="0000000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6B038AD" w14:textId="77777777" w:rsidR="004E4ED6" w:rsidRDefault="00000000" w:rsidP="00A73047">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color w:val="000000"/>
          <w:sz w:val="28"/>
          <w:szCs w:val="28"/>
        </w:rPr>
        <w:t>Найменування органу виконавчої влади, який проводив обговорення:</w:t>
      </w:r>
      <w:r>
        <w:rPr>
          <w:rFonts w:ascii="Times New Roman" w:eastAsia="Times New Roman" w:hAnsi="Times New Roman" w:cs="Times New Roman"/>
          <w:color w:val="000000"/>
          <w:sz w:val="28"/>
          <w:szCs w:val="28"/>
        </w:rPr>
        <w:t> </w:t>
      </w:r>
    </w:p>
    <w:p w14:paraId="417B2E59" w14:textId="77777777" w:rsidR="004E4ED6"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Національне агентство України з питань державної служби.</w:t>
      </w:r>
    </w:p>
    <w:p w14:paraId="2DADDC95" w14:textId="77777777" w:rsidR="004E4ED6" w:rsidRDefault="00000000">
      <w:pPr>
        <w:spacing w:line="240" w:lineRule="auto"/>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2. </w:t>
      </w:r>
      <w:r>
        <w:rPr>
          <w:rFonts w:ascii="Times New Roman" w:eastAsia="Times New Roman" w:hAnsi="Times New Roman" w:cs="Times New Roman"/>
          <w:b/>
          <w:color w:val="000000"/>
          <w:sz w:val="28"/>
          <w:szCs w:val="28"/>
        </w:rPr>
        <w:t xml:space="preserve">Зміст питання або назва </w:t>
      </w:r>
      <w:proofErr w:type="spellStart"/>
      <w:r>
        <w:rPr>
          <w:rFonts w:ascii="Times New Roman" w:eastAsia="Times New Roman" w:hAnsi="Times New Roman" w:cs="Times New Roman"/>
          <w:b/>
          <w:color w:val="000000"/>
          <w:sz w:val="28"/>
          <w:szCs w:val="28"/>
        </w:rPr>
        <w:t>проєкту</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що виносилися на обговорення:</w:t>
      </w:r>
      <w:r>
        <w:rPr>
          <w:rFonts w:ascii="Times New Roman" w:eastAsia="Times New Roman" w:hAnsi="Times New Roman" w:cs="Times New Roman"/>
          <w:color w:val="000000"/>
          <w:sz w:val="28"/>
          <w:szCs w:val="28"/>
        </w:rPr>
        <w:t> </w:t>
      </w:r>
    </w:p>
    <w:p w14:paraId="01F40837" w14:textId="77777777" w:rsidR="004E4ED6"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 обговорення виносився проект</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професійного стандарту «Спеціаліст місцевого самоврядування з питань комунікацій» (далі – проект професійного стандарту).</w:t>
      </w:r>
    </w:p>
    <w:p w14:paraId="09EBCF6B" w14:textId="77777777" w:rsidR="004E4ED6" w:rsidRDefault="00000000">
      <w:pPr>
        <w:spacing w:line="240" w:lineRule="auto"/>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3. </w:t>
      </w:r>
      <w:r>
        <w:rPr>
          <w:rFonts w:ascii="Times New Roman" w:eastAsia="Times New Roman" w:hAnsi="Times New Roman" w:cs="Times New Roman"/>
          <w:b/>
          <w:color w:val="000000"/>
          <w:sz w:val="28"/>
          <w:szCs w:val="28"/>
        </w:rPr>
        <w:t>Інформація про осіб, що взяли участь в обговоренні:</w:t>
      </w:r>
    </w:p>
    <w:p w14:paraId="36810082" w14:textId="77777777" w:rsidR="004E4ED6"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Громадське обговорення проводилося у формі електронних консультацій.</w:t>
      </w:r>
    </w:p>
    <w:p w14:paraId="0DFD5463" w14:textId="77777777" w:rsidR="004E4ED6"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Проект професійного стандарту опубліковано 29 червня 2023 року на офіційному веб-сайті Національного агентства України з питань державної служби https://nads.gov.ua/konsultaciyi-z-gromadskistyu/elektronni-konsultaciyi). </w:t>
      </w:r>
    </w:p>
    <w:p w14:paraId="4A9B0400" w14:textId="77777777" w:rsidR="004E4ED6" w:rsidRDefault="00000000">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Зауваження та пропозиції від громадськості приймалися до </w:t>
      </w:r>
      <w:r>
        <w:rPr>
          <w:rFonts w:ascii="Times New Roman" w:eastAsia="Times New Roman" w:hAnsi="Times New Roman" w:cs="Times New Roman"/>
          <w:color w:val="000000"/>
          <w:sz w:val="27"/>
          <w:szCs w:val="27"/>
          <w:highlight w:val="white"/>
        </w:rPr>
        <w:t xml:space="preserve">01 серпня 2023 </w:t>
      </w:r>
      <w:r>
        <w:rPr>
          <w:rFonts w:ascii="Times New Roman" w:eastAsia="Times New Roman" w:hAnsi="Times New Roman" w:cs="Times New Roman"/>
          <w:color w:val="000000"/>
          <w:sz w:val="28"/>
          <w:szCs w:val="28"/>
        </w:rPr>
        <w:t>року  на електронну адресу:  hray@nads.gov.ua, gendephr@nads.gov.ua.</w:t>
      </w:r>
    </w:p>
    <w:p w14:paraId="37F54A05" w14:textId="77777777" w:rsidR="004E4ED6"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Під час громадського обговорення були отримані пропозиції та зауваження від посадових осіб сільських, селищних, міських, районних та обласних рад, військових  адміністрацій населених пунктів, Профспілки працівників освіти і науки України, Національного агентства кваліфікацій,  Навчально-наукового інституту публічного управління та </w:t>
      </w:r>
      <w:proofErr w:type="spellStart"/>
      <w:r>
        <w:rPr>
          <w:rFonts w:ascii="Times New Roman" w:eastAsia="Times New Roman" w:hAnsi="Times New Roman" w:cs="Times New Roman"/>
          <w:color w:val="000000"/>
          <w:sz w:val="28"/>
          <w:szCs w:val="28"/>
        </w:rPr>
        <w:t>державноі</w:t>
      </w:r>
      <w:proofErr w:type="spellEnd"/>
      <w:r>
        <w:rPr>
          <w:rFonts w:ascii="Times New Roman" w:eastAsia="Times New Roman" w:hAnsi="Times New Roman" w:cs="Times New Roman"/>
          <w:color w:val="000000"/>
          <w:sz w:val="28"/>
          <w:szCs w:val="28"/>
        </w:rPr>
        <w:t xml:space="preserve">̈ служби </w:t>
      </w:r>
      <w:proofErr w:type="spellStart"/>
      <w:r>
        <w:rPr>
          <w:rFonts w:ascii="Times New Roman" w:eastAsia="Times New Roman" w:hAnsi="Times New Roman" w:cs="Times New Roman"/>
          <w:color w:val="000000"/>
          <w:sz w:val="28"/>
          <w:szCs w:val="28"/>
        </w:rPr>
        <w:t>Київського</w:t>
      </w:r>
      <w:proofErr w:type="spellEnd"/>
      <w:r>
        <w:rPr>
          <w:rFonts w:ascii="Times New Roman" w:eastAsia="Times New Roman" w:hAnsi="Times New Roman" w:cs="Times New Roman"/>
          <w:color w:val="000000"/>
          <w:sz w:val="28"/>
          <w:szCs w:val="28"/>
        </w:rPr>
        <w:t xml:space="preserve"> національного університету імені Тараса Шевченка.</w:t>
      </w:r>
    </w:p>
    <w:p w14:paraId="5825695F" w14:textId="77777777" w:rsidR="004E4ED6" w:rsidRDefault="004E4ED6">
      <w:pPr>
        <w:spacing w:line="240" w:lineRule="auto"/>
        <w:ind w:firstLine="708"/>
        <w:rPr>
          <w:rFonts w:ascii="Times New Roman" w:eastAsia="Times New Roman" w:hAnsi="Times New Roman" w:cs="Times New Roman"/>
          <w:sz w:val="24"/>
          <w:szCs w:val="24"/>
        </w:rPr>
      </w:pPr>
    </w:p>
    <w:p w14:paraId="2E484D43" w14:textId="77777777" w:rsidR="004E4ED6" w:rsidRDefault="00000000" w:rsidP="00A73047">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color w:val="000000"/>
          <w:sz w:val="28"/>
          <w:szCs w:val="28"/>
        </w:rPr>
        <w:t>Інформація про пропозиції, що надійшли до Національного агентства України з питань державної служби під час громадського обговорення:</w:t>
      </w:r>
    </w:p>
    <w:p w14:paraId="26C8BE76" w14:textId="77777777" w:rsidR="004E4ED6"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Пропозиції, що надійшли до Національного агентства України з питань державної служби під час громадського обговорення стосувалися, зокрема: </w:t>
      </w:r>
    </w:p>
    <w:p w14:paraId="7E3F7467" w14:textId="77777777" w:rsidR="004E4ED6"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уточнення інформації про віднесення професійної кваліфікації до рівня НРК;</w:t>
      </w:r>
    </w:p>
    <w:p w14:paraId="636194D1" w14:textId="77777777" w:rsidR="004E4ED6"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опису трудових функцій в частині результатів навчання (знання, уміння/навички, комунікація, відповідальність і автономія);</w:t>
      </w:r>
    </w:p>
    <w:p w14:paraId="31970A71" w14:textId="77777777" w:rsidR="004E4ED6"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уточнень щодо здобуття </w:t>
      </w:r>
      <w:proofErr w:type="spellStart"/>
      <w:r>
        <w:rPr>
          <w:rFonts w:ascii="Times New Roman" w:eastAsia="Times New Roman" w:hAnsi="Times New Roman" w:cs="Times New Roman"/>
          <w:color w:val="000000"/>
          <w:sz w:val="28"/>
          <w:szCs w:val="28"/>
        </w:rPr>
        <w:t>професійноі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кваліфікаціі</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професійного</w:t>
      </w:r>
      <w:proofErr w:type="spellEnd"/>
      <w:r>
        <w:rPr>
          <w:rFonts w:ascii="Times New Roman" w:eastAsia="Times New Roman" w:hAnsi="Times New Roman" w:cs="Times New Roman"/>
          <w:color w:val="000000"/>
          <w:sz w:val="28"/>
          <w:szCs w:val="28"/>
        </w:rPr>
        <w:t xml:space="preserve"> розвитку без присвоєння </w:t>
      </w:r>
      <w:proofErr w:type="spellStart"/>
      <w:r>
        <w:rPr>
          <w:rFonts w:ascii="Times New Roman" w:eastAsia="Times New Roman" w:hAnsi="Times New Roman" w:cs="Times New Roman"/>
          <w:color w:val="000000"/>
          <w:sz w:val="28"/>
          <w:szCs w:val="28"/>
        </w:rPr>
        <w:t>наступноі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професійноі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кваліфікаціі</w:t>
      </w:r>
      <w:proofErr w:type="spellEnd"/>
      <w:r>
        <w:rPr>
          <w:rFonts w:ascii="Times New Roman" w:eastAsia="Times New Roman" w:hAnsi="Times New Roman" w:cs="Times New Roman"/>
          <w:color w:val="000000"/>
          <w:sz w:val="28"/>
          <w:szCs w:val="28"/>
        </w:rPr>
        <w:t>̈.</w:t>
      </w:r>
    </w:p>
    <w:p w14:paraId="0A7855D7" w14:textId="77777777" w:rsidR="004E4ED6" w:rsidRDefault="00000000">
      <w:pPr>
        <w:spacing w:line="240" w:lineRule="auto"/>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5. </w:t>
      </w:r>
      <w:r>
        <w:rPr>
          <w:rFonts w:ascii="Times New Roman" w:eastAsia="Times New Roman" w:hAnsi="Times New Roman" w:cs="Times New Roman"/>
          <w:b/>
          <w:color w:val="000000"/>
          <w:sz w:val="28"/>
          <w:szCs w:val="28"/>
        </w:rPr>
        <w:t>Інформація про рішення, прийняті за результатами обговорення:</w:t>
      </w:r>
    </w:p>
    <w:p w14:paraId="4581C2D7" w14:textId="77777777" w:rsidR="004E4ED6" w:rsidRDefault="00000000">
      <w:pPr>
        <w:spacing w:line="240" w:lineRule="auto"/>
        <w:ind w:firstLine="708"/>
        <w:jc w:val="both"/>
        <w:rPr>
          <w:rFonts w:ascii="Times New Roman" w:eastAsia="Times New Roman" w:hAnsi="Times New Roman" w:cs="Times New Roman"/>
          <w:sz w:val="24"/>
          <w:szCs w:val="24"/>
        </w:rPr>
        <w:sectPr w:rsidR="004E4ED6">
          <w:headerReference w:type="default" r:id="rId8"/>
          <w:pgSz w:w="11909" w:h="16834"/>
          <w:pgMar w:top="1134" w:right="567" w:bottom="1134" w:left="1701" w:header="720" w:footer="720" w:gutter="0"/>
          <w:pgNumType w:start="1"/>
          <w:cols w:space="720"/>
          <w:titlePg/>
        </w:sectPr>
      </w:pPr>
      <w:r>
        <w:rPr>
          <w:rFonts w:ascii="Times New Roman" w:eastAsia="Times New Roman" w:hAnsi="Times New Roman" w:cs="Times New Roman"/>
          <w:color w:val="000000"/>
          <w:sz w:val="28"/>
          <w:szCs w:val="28"/>
        </w:rPr>
        <w:t>Пропозиції та зауваження, що надходили під час громадського обговорення опрацьовано та частково враховано.</w:t>
      </w:r>
    </w:p>
    <w:p w14:paraId="1E1C929E" w14:textId="77777777" w:rsidR="004E4ED6"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ПОРІВНЯЛЬНА ТАБЛИЦЯ</w:t>
      </w:r>
    </w:p>
    <w:p w14:paraId="49316913" w14:textId="77777777" w:rsidR="004E4ED6"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опрацювання пропозицій та зауважень до проект професійного стандарту </w:t>
      </w:r>
    </w:p>
    <w:p w14:paraId="0798E828" w14:textId="77777777" w:rsidR="004E4ED6"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«Спеціаліст місцевого самоврядування з питань комунікацій»</w:t>
      </w:r>
    </w:p>
    <w:p w14:paraId="100EE960" w14:textId="77777777" w:rsidR="004E4ED6" w:rsidRDefault="004E4ED6">
      <w:pPr>
        <w:jc w:val="center"/>
        <w:rPr>
          <w:rFonts w:ascii="Times New Roman" w:eastAsia="Times New Roman" w:hAnsi="Times New Roman" w:cs="Times New Roman"/>
          <w:b/>
          <w:sz w:val="24"/>
          <w:szCs w:val="24"/>
        </w:rPr>
      </w:pPr>
    </w:p>
    <w:tbl>
      <w:tblPr>
        <w:tblStyle w:val="aa"/>
        <w:tblW w:w="147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980"/>
        <w:gridCol w:w="2685"/>
        <w:gridCol w:w="2820"/>
        <w:gridCol w:w="1950"/>
        <w:gridCol w:w="4215"/>
        <w:gridCol w:w="105"/>
      </w:tblGrid>
      <w:tr w:rsidR="004E4ED6" w14:paraId="1C58EB16" w14:textId="77777777">
        <w:trPr>
          <w:trHeight w:val="440"/>
        </w:trPr>
        <w:tc>
          <w:tcPr>
            <w:tcW w:w="990" w:type="dxa"/>
            <w:vMerge w:val="restart"/>
            <w:shd w:val="clear" w:color="auto" w:fill="auto"/>
            <w:tcMar>
              <w:top w:w="100" w:type="dxa"/>
              <w:left w:w="100" w:type="dxa"/>
              <w:bottom w:w="100" w:type="dxa"/>
              <w:right w:w="100" w:type="dxa"/>
            </w:tcMar>
          </w:tcPr>
          <w:p w14:paraId="271BCD1C" w14:textId="77777777" w:rsidR="004E4ED6"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980" w:type="dxa"/>
            <w:vMerge w:val="restart"/>
            <w:shd w:val="clear" w:color="auto" w:fill="auto"/>
            <w:tcMar>
              <w:top w:w="100" w:type="dxa"/>
              <w:left w:w="100" w:type="dxa"/>
              <w:bottom w:w="100" w:type="dxa"/>
              <w:right w:w="100" w:type="dxa"/>
            </w:tcMar>
          </w:tcPr>
          <w:p w14:paraId="70987EB7" w14:textId="77777777" w:rsidR="004E4ED6"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Положення </w:t>
            </w:r>
            <w:proofErr w:type="spellStart"/>
            <w:r>
              <w:rPr>
                <w:rFonts w:ascii="Times New Roman" w:eastAsia="Times New Roman" w:hAnsi="Times New Roman" w:cs="Times New Roman"/>
                <w:b/>
                <w:sz w:val="24"/>
                <w:szCs w:val="24"/>
              </w:rPr>
              <w:t>проєкту</w:t>
            </w:r>
            <w:proofErr w:type="spellEnd"/>
            <w:r>
              <w:rPr>
                <w:rFonts w:ascii="Times New Roman" w:eastAsia="Times New Roman" w:hAnsi="Times New Roman" w:cs="Times New Roman"/>
                <w:b/>
                <w:sz w:val="24"/>
                <w:szCs w:val="24"/>
              </w:rPr>
              <w:t xml:space="preserve"> професійного стандарту</w:t>
            </w:r>
          </w:p>
        </w:tc>
        <w:tc>
          <w:tcPr>
            <w:tcW w:w="5505" w:type="dxa"/>
            <w:gridSpan w:val="2"/>
            <w:shd w:val="clear" w:color="auto" w:fill="auto"/>
            <w:tcMar>
              <w:top w:w="100" w:type="dxa"/>
              <w:left w:w="100" w:type="dxa"/>
              <w:bottom w:w="100" w:type="dxa"/>
              <w:right w:w="100" w:type="dxa"/>
            </w:tcMar>
          </w:tcPr>
          <w:p w14:paraId="254220A1" w14:textId="77777777" w:rsidR="004E4ED6"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Пропозиція</w:t>
            </w:r>
          </w:p>
        </w:tc>
        <w:tc>
          <w:tcPr>
            <w:tcW w:w="1950" w:type="dxa"/>
            <w:vMerge w:val="restart"/>
            <w:shd w:val="clear" w:color="auto" w:fill="auto"/>
            <w:tcMar>
              <w:top w:w="100" w:type="dxa"/>
              <w:left w:w="100" w:type="dxa"/>
              <w:bottom w:w="100" w:type="dxa"/>
              <w:right w:w="100" w:type="dxa"/>
            </w:tcMar>
          </w:tcPr>
          <w:p w14:paraId="74EA748F" w14:textId="77777777" w:rsidR="004E4ED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Враховано/</w:t>
            </w:r>
          </w:p>
          <w:p w14:paraId="61869B5E" w14:textId="77777777" w:rsidR="004E4ED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 враховано/</w:t>
            </w:r>
          </w:p>
          <w:p w14:paraId="04034416" w14:textId="77777777" w:rsidR="004E4ED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знято в процесі обговорення</w:t>
            </w:r>
          </w:p>
        </w:tc>
        <w:tc>
          <w:tcPr>
            <w:tcW w:w="4320" w:type="dxa"/>
            <w:gridSpan w:val="2"/>
            <w:vMerge w:val="restart"/>
            <w:shd w:val="clear" w:color="auto" w:fill="auto"/>
            <w:tcMar>
              <w:top w:w="100" w:type="dxa"/>
              <w:left w:w="100" w:type="dxa"/>
              <w:bottom w:w="100" w:type="dxa"/>
              <w:right w:w="100" w:type="dxa"/>
            </w:tcMar>
          </w:tcPr>
          <w:p w14:paraId="0C57B8CB" w14:textId="77777777" w:rsidR="004E4ED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Обґрунтування причин неврахування</w:t>
            </w:r>
          </w:p>
        </w:tc>
      </w:tr>
      <w:tr w:rsidR="004E4ED6" w14:paraId="5F1B9E8A" w14:textId="77777777">
        <w:trPr>
          <w:trHeight w:val="440"/>
        </w:trPr>
        <w:tc>
          <w:tcPr>
            <w:tcW w:w="990" w:type="dxa"/>
            <w:vMerge/>
            <w:shd w:val="clear" w:color="auto" w:fill="auto"/>
            <w:tcMar>
              <w:top w:w="100" w:type="dxa"/>
              <w:left w:w="100" w:type="dxa"/>
              <w:bottom w:w="100" w:type="dxa"/>
              <w:right w:w="100" w:type="dxa"/>
            </w:tcMar>
          </w:tcPr>
          <w:p w14:paraId="1A3F6C55" w14:textId="77777777" w:rsidR="004E4ED6" w:rsidRDefault="004E4ED6">
            <w:pPr>
              <w:widowControl w:val="0"/>
              <w:spacing w:line="240" w:lineRule="auto"/>
              <w:rPr>
                <w:rFonts w:ascii="Times New Roman" w:eastAsia="Times New Roman" w:hAnsi="Times New Roman" w:cs="Times New Roman"/>
                <w:sz w:val="24"/>
                <w:szCs w:val="24"/>
              </w:rPr>
            </w:pPr>
          </w:p>
        </w:tc>
        <w:tc>
          <w:tcPr>
            <w:tcW w:w="1980" w:type="dxa"/>
            <w:vMerge/>
            <w:shd w:val="clear" w:color="auto" w:fill="auto"/>
            <w:tcMar>
              <w:top w:w="100" w:type="dxa"/>
              <w:left w:w="100" w:type="dxa"/>
              <w:bottom w:w="100" w:type="dxa"/>
              <w:right w:w="100" w:type="dxa"/>
            </w:tcMar>
          </w:tcPr>
          <w:p w14:paraId="0E2BBB58" w14:textId="77777777" w:rsidR="004E4ED6" w:rsidRDefault="004E4ED6">
            <w:pPr>
              <w:widowControl w:val="0"/>
              <w:spacing w:line="240" w:lineRule="auto"/>
              <w:jc w:val="both"/>
              <w:rPr>
                <w:rFonts w:ascii="Times New Roman" w:eastAsia="Times New Roman" w:hAnsi="Times New Roman" w:cs="Times New Roman"/>
                <w:sz w:val="24"/>
                <w:szCs w:val="24"/>
              </w:rPr>
            </w:pPr>
          </w:p>
        </w:tc>
        <w:tc>
          <w:tcPr>
            <w:tcW w:w="2685" w:type="dxa"/>
            <w:shd w:val="clear" w:color="auto" w:fill="auto"/>
            <w:tcMar>
              <w:top w:w="100" w:type="dxa"/>
              <w:left w:w="100" w:type="dxa"/>
              <w:bottom w:w="100" w:type="dxa"/>
              <w:right w:w="100" w:type="dxa"/>
            </w:tcMar>
          </w:tcPr>
          <w:p w14:paraId="3EBED6DE" w14:textId="77777777" w:rsidR="004E4ED6"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Текст з поясненням</w:t>
            </w:r>
          </w:p>
        </w:tc>
        <w:tc>
          <w:tcPr>
            <w:tcW w:w="2820" w:type="dxa"/>
            <w:shd w:val="clear" w:color="auto" w:fill="auto"/>
            <w:tcMar>
              <w:top w:w="100" w:type="dxa"/>
              <w:left w:w="100" w:type="dxa"/>
              <w:bottom w:w="100" w:type="dxa"/>
              <w:right w:w="100" w:type="dxa"/>
            </w:tcMar>
          </w:tcPr>
          <w:p w14:paraId="3A45C975" w14:textId="77777777" w:rsidR="004E4ED6"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суб’єкта подання</w:t>
            </w:r>
          </w:p>
        </w:tc>
        <w:tc>
          <w:tcPr>
            <w:tcW w:w="1950" w:type="dxa"/>
            <w:vMerge/>
            <w:shd w:val="clear" w:color="auto" w:fill="auto"/>
            <w:tcMar>
              <w:top w:w="100" w:type="dxa"/>
              <w:left w:w="100" w:type="dxa"/>
              <w:bottom w:w="100" w:type="dxa"/>
              <w:right w:w="100" w:type="dxa"/>
            </w:tcMar>
          </w:tcPr>
          <w:p w14:paraId="224E59EF" w14:textId="77777777" w:rsidR="004E4ED6" w:rsidRDefault="004E4ED6">
            <w:pPr>
              <w:widowControl w:val="0"/>
              <w:spacing w:line="240" w:lineRule="auto"/>
              <w:jc w:val="both"/>
              <w:rPr>
                <w:rFonts w:ascii="Times New Roman" w:eastAsia="Times New Roman" w:hAnsi="Times New Roman" w:cs="Times New Roman"/>
                <w:sz w:val="24"/>
                <w:szCs w:val="24"/>
              </w:rPr>
            </w:pPr>
          </w:p>
        </w:tc>
        <w:tc>
          <w:tcPr>
            <w:tcW w:w="4320" w:type="dxa"/>
            <w:gridSpan w:val="2"/>
            <w:vMerge/>
            <w:shd w:val="clear" w:color="auto" w:fill="auto"/>
            <w:tcMar>
              <w:top w:w="100" w:type="dxa"/>
              <w:left w:w="100" w:type="dxa"/>
              <w:bottom w:w="100" w:type="dxa"/>
              <w:right w:w="100" w:type="dxa"/>
            </w:tcMar>
          </w:tcPr>
          <w:p w14:paraId="32DCE3CB" w14:textId="77777777" w:rsidR="004E4ED6" w:rsidRDefault="004E4ED6">
            <w:pPr>
              <w:widowControl w:val="0"/>
              <w:spacing w:line="240" w:lineRule="auto"/>
              <w:jc w:val="both"/>
              <w:rPr>
                <w:rFonts w:ascii="Times New Roman" w:eastAsia="Times New Roman" w:hAnsi="Times New Roman" w:cs="Times New Roman"/>
                <w:sz w:val="24"/>
                <w:szCs w:val="24"/>
              </w:rPr>
            </w:pPr>
          </w:p>
        </w:tc>
      </w:tr>
      <w:tr w:rsidR="004E4ED6" w14:paraId="359AE39B" w14:textId="77777777">
        <w:tc>
          <w:tcPr>
            <w:tcW w:w="990" w:type="dxa"/>
            <w:shd w:val="clear" w:color="auto" w:fill="auto"/>
            <w:tcMar>
              <w:top w:w="100" w:type="dxa"/>
              <w:left w:w="100" w:type="dxa"/>
              <w:bottom w:w="100" w:type="dxa"/>
              <w:right w:w="100" w:type="dxa"/>
            </w:tcMar>
          </w:tcPr>
          <w:p w14:paraId="419DEC06" w14:textId="77777777" w:rsidR="004E4ED6" w:rsidRDefault="004E4ED6">
            <w:pPr>
              <w:widowControl w:val="0"/>
              <w:numPr>
                <w:ilvl w:val="0"/>
                <w:numId w:val="1"/>
              </w:numP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62747E7D"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розділу ІІІ. Здобуття професійної кваліфікації та професійний розвиток</w:t>
            </w:r>
          </w:p>
        </w:tc>
        <w:tc>
          <w:tcPr>
            <w:tcW w:w="2685" w:type="dxa"/>
            <w:shd w:val="clear" w:color="auto" w:fill="auto"/>
            <w:tcMar>
              <w:top w:w="100" w:type="dxa"/>
              <w:left w:w="100" w:type="dxa"/>
              <w:bottom w:w="100" w:type="dxa"/>
              <w:right w:w="100" w:type="dxa"/>
            </w:tcMar>
          </w:tcPr>
          <w:p w14:paraId="2A257939"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Доповнити спеціальності «022. Дизайн», «126. Інформаційні системи та технології», «122. </w:t>
            </w:r>
            <w:proofErr w:type="spellStart"/>
            <w:r>
              <w:rPr>
                <w:rFonts w:ascii="Times New Roman" w:eastAsia="Times New Roman" w:hAnsi="Times New Roman" w:cs="Times New Roman"/>
                <w:sz w:val="24"/>
                <w:szCs w:val="24"/>
              </w:rPr>
              <w:t>Компютерні</w:t>
            </w:r>
            <w:proofErr w:type="spellEnd"/>
            <w:r>
              <w:rPr>
                <w:rFonts w:ascii="Times New Roman" w:eastAsia="Times New Roman" w:hAnsi="Times New Roman" w:cs="Times New Roman"/>
                <w:sz w:val="24"/>
                <w:szCs w:val="24"/>
              </w:rPr>
              <w:t xml:space="preserve"> науки»</w:t>
            </w:r>
          </w:p>
        </w:tc>
        <w:tc>
          <w:tcPr>
            <w:tcW w:w="2820" w:type="dxa"/>
            <w:shd w:val="clear" w:color="auto" w:fill="auto"/>
            <w:tcMar>
              <w:top w:w="100" w:type="dxa"/>
              <w:left w:w="100" w:type="dxa"/>
              <w:bottom w:w="100" w:type="dxa"/>
              <w:right w:w="100" w:type="dxa"/>
            </w:tcMar>
          </w:tcPr>
          <w:p w14:paraId="7AA84430" w14:textId="77777777" w:rsidR="004E4ED6" w:rsidRDefault="00000000">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Бехтерська</w:t>
            </w:r>
            <w:proofErr w:type="spellEnd"/>
            <w:r>
              <w:rPr>
                <w:rFonts w:ascii="Times New Roman" w:eastAsia="Times New Roman" w:hAnsi="Times New Roman" w:cs="Times New Roman"/>
                <w:sz w:val="24"/>
                <w:szCs w:val="24"/>
              </w:rPr>
              <w:t xml:space="preserve"> сільська військова адміністрація Скадовського району Херсонської області</w:t>
            </w:r>
          </w:p>
        </w:tc>
        <w:tc>
          <w:tcPr>
            <w:tcW w:w="1950" w:type="dxa"/>
            <w:shd w:val="clear" w:color="auto" w:fill="auto"/>
            <w:tcMar>
              <w:top w:w="100" w:type="dxa"/>
              <w:left w:w="100" w:type="dxa"/>
              <w:bottom w:w="100" w:type="dxa"/>
              <w:right w:w="100" w:type="dxa"/>
            </w:tcMar>
          </w:tcPr>
          <w:p w14:paraId="244CE664" w14:textId="41F33522"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c>
          <w:tcPr>
            <w:tcW w:w="4320" w:type="dxa"/>
            <w:gridSpan w:val="2"/>
            <w:shd w:val="clear" w:color="auto" w:fill="auto"/>
            <w:tcMar>
              <w:top w:w="100" w:type="dxa"/>
              <w:left w:w="100" w:type="dxa"/>
              <w:bottom w:w="100" w:type="dxa"/>
              <w:right w:w="100" w:type="dxa"/>
            </w:tcMar>
          </w:tcPr>
          <w:p w14:paraId="352F5508" w14:textId="77777777" w:rsidR="004E4ED6" w:rsidRDefault="00000000">
            <w:pPr>
              <w:widowControl w:val="0"/>
              <w:spacing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Професійна кваліфікація «Спеціаліст місцевого самоврядування з питань комунікацій» передбачає ширшу </w:t>
            </w:r>
            <w:r>
              <w:rPr>
                <w:rFonts w:ascii="Times New Roman" w:eastAsia="Times New Roman" w:hAnsi="Times New Roman" w:cs="Times New Roman"/>
                <w:color w:val="333333"/>
                <w:sz w:val="24"/>
                <w:szCs w:val="24"/>
                <w:highlight w:val="white"/>
              </w:rPr>
              <w:t xml:space="preserve">сукупність здобутих особою результатів навчання та </w:t>
            </w:r>
            <w:proofErr w:type="spellStart"/>
            <w:r>
              <w:rPr>
                <w:rFonts w:ascii="Times New Roman" w:eastAsia="Times New Roman" w:hAnsi="Times New Roman" w:cs="Times New Roman"/>
                <w:color w:val="333333"/>
                <w:sz w:val="24"/>
                <w:szCs w:val="24"/>
                <w:highlight w:val="white"/>
              </w:rPr>
              <w:t>компетентностей</w:t>
            </w:r>
            <w:proofErr w:type="spellEnd"/>
            <w:r>
              <w:rPr>
                <w:rFonts w:ascii="Times New Roman" w:eastAsia="Times New Roman" w:hAnsi="Times New Roman" w:cs="Times New Roman"/>
                <w:color w:val="333333"/>
                <w:sz w:val="24"/>
                <w:szCs w:val="24"/>
                <w:highlight w:val="white"/>
              </w:rPr>
              <w:t xml:space="preserve"> ніж передбачається </w:t>
            </w:r>
          </w:p>
          <w:p w14:paraId="73DDF16A"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освітніми стандартами за </w:t>
            </w:r>
            <w:r>
              <w:rPr>
                <w:rFonts w:ascii="Times New Roman" w:eastAsia="Times New Roman" w:hAnsi="Times New Roman" w:cs="Times New Roman"/>
                <w:sz w:val="24"/>
                <w:szCs w:val="24"/>
              </w:rPr>
              <w:t xml:space="preserve">спеціальностями «022. Дизайн», «126. Інформаційні системи та технології» та «122. Комп'ютерні науки». </w:t>
            </w:r>
          </w:p>
          <w:p w14:paraId="248363B9" w14:textId="77777777" w:rsidR="004E4ED6" w:rsidRDefault="004E4ED6">
            <w:pPr>
              <w:widowControl w:val="0"/>
              <w:spacing w:line="240" w:lineRule="auto"/>
              <w:jc w:val="both"/>
              <w:rPr>
                <w:rFonts w:ascii="Times New Roman" w:eastAsia="Times New Roman" w:hAnsi="Times New Roman" w:cs="Times New Roman"/>
                <w:sz w:val="24"/>
                <w:szCs w:val="24"/>
              </w:rPr>
            </w:pPr>
          </w:p>
          <w:p w14:paraId="5F957F8E"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Водночас, знання, уміння та компетентності з дизайну є необхідною складовою для забезпечення оформлення текстів новин, публічних виступів та їх опублікування, а також розробки </w:t>
            </w:r>
            <w:proofErr w:type="spellStart"/>
            <w:r>
              <w:rPr>
                <w:rFonts w:ascii="Times New Roman" w:eastAsia="Times New Roman" w:hAnsi="Times New Roman" w:cs="Times New Roman"/>
                <w:sz w:val="24"/>
                <w:szCs w:val="24"/>
              </w:rPr>
              <w:t>брендбуку</w:t>
            </w:r>
            <w:proofErr w:type="spellEnd"/>
            <w:r>
              <w:rPr>
                <w:rFonts w:ascii="Times New Roman" w:eastAsia="Times New Roman" w:hAnsi="Times New Roman" w:cs="Times New Roman"/>
                <w:sz w:val="24"/>
                <w:szCs w:val="24"/>
              </w:rPr>
              <w:t>/імідж-комунікацій тощо.</w:t>
            </w:r>
          </w:p>
          <w:p w14:paraId="054B5224"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Із запропонованих спеціальностей для підвищувати кваліфікацію додано спеціальність «022. Дизайн» доповнивши підрозділ 2.1. «Підвищення кваліфікації без присвоєння наступної професійної </w:t>
            </w:r>
            <w:r>
              <w:rPr>
                <w:rFonts w:ascii="Times New Roman" w:eastAsia="Times New Roman" w:hAnsi="Times New Roman" w:cs="Times New Roman"/>
                <w:sz w:val="24"/>
                <w:szCs w:val="24"/>
              </w:rPr>
              <w:lastRenderedPageBreak/>
              <w:t xml:space="preserve">кваліфікації» спеціальністю «022. Дизайн» галузі знань «02. Культура і мистецтво». </w:t>
            </w:r>
          </w:p>
        </w:tc>
      </w:tr>
      <w:tr w:rsidR="004E4ED6" w14:paraId="2DDE07D7" w14:textId="77777777">
        <w:trPr>
          <w:gridAfter w:val="1"/>
          <w:wAfter w:w="105" w:type="dxa"/>
        </w:trPr>
        <w:tc>
          <w:tcPr>
            <w:tcW w:w="990" w:type="dxa"/>
            <w:shd w:val="clear" w:color="auto" w:fill="auto"/>
            <w:tcMar>
              <w:top w:w="100" w:type="dxa"/>
              <w:left w:w="100" w:type="dxa"/>
              <w:bottom w:w="100" w:type="dxa"/>
              <w:right w:w="100" w:type="dxa"/>
            </w:tcMar>
          </w:tcPr>
          <w:p w14:paraId="121A7173" w14:textId="77777777" w:rsidR="004E4ED6" w:rsidRDefault="004E4ED6">
            <w:pPr>
              <w:widowControl w:val="0"/>
              <w:numPr>
                <w:ilvl w:val="0"/>
                <w:numId w:val="1"/>
              </w:numP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1B7F0ED6"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розділу ІІІ. Здобуття професійної кваліфікації та професійний розвиток</w:t>
            </w:r>
          </w:p>
        </w:tc>
        <w:tc>
          <w:tcPr>
            <w:tcW w:w="2685" w:type="dxa"/>
            <w:shd w:val="clear" w:color="auto" w:fill="auto"/>
            <w:tcMar>
              <w:top w:w="100" w:type="dxa"/>
              <w:left w:w="100" w:type="dxa"/>
              <w:bottom w:w="100" w:type="dxa"/>
              <w:right w:w="100" w:type="dxa"/>
            </w:tcMar>
          </w:tcPr>
          <w:p w14:paraId="7468FB36"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Розширити перелік спеціальностей,</w:t>
            </w:r>
          </w:p>
          <w:p w14:paraId="7A7A2DCA"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здобуття яких фахівець може отримати посаду спеціаліста місцевого</w:t>
            </w:r>
          </w:p>
          <w:p w14:paraId="3C3BA33B"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самоврядування з питань комунікацій, а саме спеціальностей «Фінансова, страхова та</w:t>
            </w:r>
          </w:p>
          <w:p w14:paraId="56F1EA38"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комп’ютерна статистика», «Інтелектуальний аналіз даних та цифрова</w:t>
            </w:r>
          </w:p>
          <w:p w14:paraId="19B353BE"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економіка», «Правознавство», «Освіта/</w:t>
            </w:r>
            <w:proofErr w:type="spellStart"/>
            <w:r>
              <w:rPr>
                <w:rFonts w:ascii="Times New Roman" w:eastAsia="Times New Roman" w:hAnsi="Times New Roman" w:cs="Times New Roman"/>
                <w:sz w:val="24"/>
                <w:szCs w:val="24"/>
              </w:rPr>
              <w:t>Педагогика</w:t>
            </w:r>
            <w:proofErr w:type="spellEnd"/>
            <w:r>
              <w:rPr>
                <w:rFonts w:ascii="Times New Roman" w:eastAsia="Times New Roman" w:hAnsi="Times New Roman" w:cs="Times New Roman"/>
                <w:sz w:val="24"/>
                <w:szCs w:val="24"/>
              </w:rPr>
              <w:t>»</w:t>
            </w:r>
          </w:p>
          <w:p w14:paraId="0FA05AFF" w14:textId="77777777" w:rsidR="004E4ED6" w:rsidRDefault="004E4ED6">
            <w:pPr>
              <w:widowControl w:val="0"/>
              <w:spacing w:line="240" w:lineRule="auto"/>
              <w:jc w:val="both"/>
              <w:rPr>
                <w:rFonts w:ascii="Times New Roman" w:eastAsia="Times New Roman" w:hAnsi="Times New Roman" w:cs="Times New Roman"/>
                <w:sz w:val="24"/>
                <w:szCs w:val="24"/>
              </w:rPr>
            </w:pPr>
          </w:p>
          <w:p w14:paraId="15CF9A3E" w14:textId="77777777" w:rsidR="004E4ED6" w:rsidRDefault="004E4ED6">
            <w:pPr>
              <w:widowControl w:val="0"/>
              <w:spacing w:line="240" w:lineRule="auto"/>
              <w:jc w:val="both"/>
              <w:rPr>
                <w:rFonts w:ascii="Times New Roman" w:eastAsia="Times New Roman" w:hAnsi="Times New Roman" w:cs="Times New Roman"/>
                <w:sz w:val="24"/>
                <w:szCs w:val="24"/>
              </w:rPr>
            </w:pPr>
          </w:p>
        </w:tc>
        <w:tc>
          <w:tcPr>
            <w:tcW w:w="2820" w:type="dxa"/>
            <w:shd w:val="clear" w:color="auto" w:fill="auto"/>
            <w:tcMar>
              <w:top w:w="100" w:type="dxa"/>
              <w:left w:w="100" w:type="dxa"/>
              <w:bottom w:w="100" w:type="dxa"/>
              <w:right w:w="100" w:type="dxa"/>
            </w:tcMar>
          </w:tcPr>
          <w:p w14:paraId="585CF970"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Голова Профспілки працівників освіти і науки України  </w:t>
            </w:r>
          </w:p>
        </w:tc>
        <w:tc>
          <w:tcPr>
            <w:tcW w:w="1950" w:type="dxa"/>
            <w:shd w:val="clear" w:color="auto" w:fill="auto"/>
            <w:tcMar>
              <w:top w:w="100" w:type="dxa"/>
              <w:left w:w="100" w:type="dxa"/>
              <w:bottom w:w="100" w:type="dxa"/>
              <w:right w:w="100" w:type="dxa"/>
            </w:tcMar>
          </w:tcPr>
          <w:p w14:paraId="01DA3162"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c>
          <w:tcPr>
            <w:tcW w:w="4215" w:type="dxa"/>
            <w:shd w:val="clear" w:color="auto" w:fill="auto"/>
            <w:tcMar>
              <w:top w:w="100" w:type="dxa"/>
              <w:left w:w="100" w:type="dxa"/>
              <w:bottom w:w="100" w:type="dxa"/>
              <w:right w:w="100" w:type="dxa"/>
            </w:tcMar>
          </w:tcPr>
          <w:p w14:paraId="2AA51B19"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професійному стандарті вказується галузь знань та/або спеціальність. Оскільки «Фінансова, страхова та</w:t>
            </w:r>
          </w:p>
          <w:p w14:paraId="1B0D6527"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комп’ютерна статистика», «Інтелектуальний аналіз даних та цифрова</w:t>
            </w:r>
          </w:p>
          <w:p w14:paraId="6BEE5631"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економіка» належить до освітньо-професійних  або навчальних програм, тому немає підстави передбачити їх у проекті </w:t>
            </w:r>
            <w:proofErr w:type="spellStart"/>
            <w:r>
              <w:rPr>
                <w:rFonts w:ascii="Times New Roman" w:eastAsia="Times New Roman" w:hAnsi="Times New Roman" w:cs="Times New Roman"/>
                <w:sz w:val="24"/>
                <w:szCs w:val="24"/>
              </w:rPr>
              <w:t>профстандарту</w:t>
            </w:r>
            <w:proofErr w:type="spellEnd"/>
            <w:r>
              <w:rPr>
                <w:rFonts w:ascii="Times New Roman" w:eastAsia="Times New Roman" w:hAnsi="Times New Roman" w:cs="Times New Roman"/>
                <w:sz w:val="24"/>
                <w:szCs w:val="24"/>
              </w:rPr>
              <w:t xml:space="preserve">. </w:t>
            </w:r>
          </w:p>
          <w:p w14:paraId="316D8B84" w14:textId="5912D145"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Переліку </w:t>
            </w:r>
            <w:r>
              <w:rPr>
                <w:rFonts w:ascii="Times New Roman" w:eastAsia="Times New Roman" w:hAnsi="Times New Roman" w:cs="Times New Roman"/>
                <w:color w:val="333333"/>
                <w:sz w:val="24"/>
                <w:szCs w:val="24"/>
                <w:highlight w:val="white"/>
              </w:rPr>
              <w:t xml:space="preserve">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 № 266, відсутні </w:t>
            </w:r>
            <w:r>
              <w:rPr>
                <w:rFonts w:ascii="Times New Roman" w:eastAsia="Times New Roman" w:hAnsi="Times New Roman" w:cs="Times New Roman"/>
                <w:sz w:val="24"/>
                <w:szCs w:val="24"/>
              </w:rPr>
              <w:t>спеціальності «Правознавство» та «Освіта/Педагог</w:t>
            </w:r>
            <w:r w:rsidR="00A73047">
              <w:rPr>
                <w:rFonts w:ascii="Times New Roman" w:eastAsia="Times New Roman" w:hAnsi="Times New Roman" w:cs="Times New Roman"/>
                <w:sz w:val="24"/>
                <w:szCs w:val="24"/>
              </w:rPr>
              <w:t>і</w:t>
            </w:r>
            <w:r>
              <w:rPr>
                <w:rFonts w:ascii="Times New Roman" w:eastAsia="Times New Roman" w:hAnsi="Times New Roman" w:cs="Times New Roman"/>
                <w:sz w:val="24"/>
                <w:szCs w:val="24"/>
              </w:rPr>
              <w:t>ка».</w:t>
            </w:r>
          </w:p>
          <w:p w14:paraId="528E0837"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Проте існує галузь знань «01. Освіта/Педагогіка», за якою передбачається спеціальності «</w:t>
            </w:r>
            <w:r>
              <w:rPr>
                <w:rFonts w:ascii="Times New Roman" w:eastAsia="Times New Roman" w:hAnsi="Times New Roman" w:cs="Times New Roman"/>
                <w:color w:val="333333"/>
                <w:sz w:val="24"/>
                <w:szCs w:val="24"/>
                <w:highlight w:val="white"/>
              </w:rPr>
              <w:t>011 Освітні, педагогічні науки</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color w:val="333333"/>
                <w:sz w:val="24"/>
                <w:szCs w:val="24"/>
                <w:highlight w:val="white"/>
              </w:rPr>
              <w:t>012 Дошкільна освіта</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color w:val="333333"/>
                <w:sz w:val="24"/>
                <w:szCs w:val="24"/>
                <w:highlight w:val="white"/>
              </w:rPr>
              <w:t>013 Початкова освіта</w:t>
            </w:r>
            <w:r>
              <w:rPr>
                <w:rFonts w:ascii="Times New Roman" w:eastAsia="Times New Roman" w:hAnsi="Times New Roman" w:cs="Times New Roman"/>
                <w:color w:val="222222"/>
                <w:sz w:val="24"/>
                <w:szCs w:val="24"/>
                <w:highlight w:val="white"/>
              </w:rPr>
              <w:t xml:space="preserve">» тощо. У освітніх стандартах до відповідних спеціальностей вказаної галузі знань загальні і спеціальні та компетентності не перетинаються з </w:t>
            </w:r>
            <w:proofErr w:type="spellStart"/>
            <w:r>
              <w:rPr>
                <w:rFonts w:ascii="Times New Roman" w:eastAsia="Times New Roman" w:hAnsi="Times New Roman" w:cs="Times New Roman"/>
                <w:color w:val="222222"/>
                <w:sz w:val="24"/>
                <w:szCs w:val="24"/>
                <w:highlight w:val="white"/>
              </w:rPr>
              <w:t>компетентностями</w:t>
            </w:r>
            <w:proofErr w:type="spellEnd"/>
            <w:r>
              <w:rPr>
                <w:rFonts w:ascii="Times New Roman" w:eastAsia="Times New Roman" w:hAnsi="Times New Roman" w:cs="Times New Roman"/>
                <w:color w:val="222222"/>
                <w:sz w:val="24"/>
                <w:szCs w:val="24"/>
                <w:highlight w:val="white"/>
              </w:rPr>
              <w:t xml:space="preserve">, що визначені у проекті </w:t>
            </w:r>
            <w:proofErr w:type="spellStart"/>
            <w:r>
              <w:rPr>
                <w:rFonts w:ascii="Times New Roman" w:eastAsia="Times New Roman" w:hAnsi="Times New Roman" w:cs="Times New Roman"/>
                <w:color w:val="222222"/>
                <w:sz w:val="24"/>
                <w:szCs w:val="24"/>
                <w:highlight w:val="white"/>
              </w:rPr>
              <w:t>профстандарту</w:t>
            </w:r>
            <w:proofErr w:type="spellEnd"/>
            <w:r>
              <w:rPr>
                <w:rFonts w:ascii="Times New Roman" w:eastAsia="Times New Roman" w:hAnsi="Times New Roman" w:cs="Times New Roman"/>
                <w:color w:val="222222"/>
                <w:sz w:val="24"/>
                <w:szCs w:val="24"/>
                <w:highlight w:val="white"/>
              </w:rPr>
              <w:t xml:space="preserve">. </w:t>
            </w:r>
          </w:p>
        </w:tc>
      </w:tr>
      <w:tr w:rsidR="004E4ED6" w14:paraId="7DCD6515" w14:textId="77777777">
        <w:trPr>
          <w:gridAfter w:val="1"/>
          <w:wAfter w:w="105" w:type="dxa"/>
        </w:trPr>
        <w:tc>
          <w:tcPr>
            <w:tcW w:w="990" w:type="dxa"/>
            <w:shd w:val="clear" w:color="auto" w:fill="auto"/>
            <w:tcMar>
              <w:top w:w="100" w:type="dxa"/>
              <w:left w:w="100" w:type="dxa"/>
              <w:bottom w:w="100" w:type="dxa"/>
              <w:right w:w="100" w:type="dxa"/>
            </w:tcMar>
          </w:tcPr>
          <w:p w14:paraId="39DF7F20" w14:textId="77777777" w:rsidR="004E4ED6" w:rsidRDefault="004E4ED6">
            <w:pPr>
              <w:widowControl w:val="0"/>
              <w:numPr>
                <w:ilvl w:val="0"/>
                <w:numId w:val="1"/>
              </w:numP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4E1CB50F" w14:textId="77777777" w:rsidR="004E4ED6" w:rsidRDefault="00000000">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розділу ІІІ. Здобуття професійної кваліфікації та професійний розвиток</w:t>
            </w:r>
          </w:p>
        </w:tc>
        <w:tc>
          <w:tcPr>
            <w:tcW w:w="2685" w:type="dxa"/>
            <w:shd w:val="clear" w:color="auto" w:fill="auto"/>
            <w:tcMar>
              <w:top w:w="100" w:type="dxa"/>
              <w:left w:w="100" w:type="dxa"/>
              <w:bottom w:w="100" w:type="dxa"/>
              <w:right w:w="100" w:type="dxa"/>
            </w:tcMar>
          </w:tcPr>
          <w:p w14:paraId="3CF9ABA0" w14:textId="77777777" w:rsidR="004E4ED6" w:rsidRDefault="00000000">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Включити до переліку запропонованих спеціальностей, також і «Соціологія».</w:t>
            </w:r>
          </w:p>
          <w:p w14:paraId="5139F968" w14:textId="77777777" w:rsidR="004E4ED6" w:rsidRDefault="004E4ED6">
            <w:pPr>
              <w:widowControl w:val="0"/>
              <w:spacing w:line="240" w:lineRule="auto"/>
              <w:jc w:val="both"/>
              <w:rPr>
                <w:rFonts w:ascii="Times New Roman" w:eastAsia="Times New Roman" w:hAnsi="Times New Roman" w:cs="Times New Roman"/>
                <w:sz w:val="24"/>
                <w:szCs w:val="24"/>
              </w:rPr>
            </w:pPr>
          </w:p>
        </w:tc>
        <w:tc>
          <w:tcPr>
            <w:tcW w:w="2820" w:type="dxa"/>
            <w:shd w:val="clear" w:color="auto" w:fill="auto"/>
            <w:tcMar>
              <w:top w:w="100" w:type="dxa"/>
              <w:left w:w="100" w:type="dxa"/>
              <w:bottom w:w="100" w:type="dxa"/>
              <w:right w:w="100" w:type="dxa"/>
            </w:tcMar>
          </w:tcPr>
          <w:p w14:paraId="3821F448"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Сектор з питань організаційно-інформаційного забезпечення та </w:t>
            </w:r>
            <w:proofErr w:type="spellStart"/>
            <w:r>
              <w:rPr>
                <w:rFonts w:ascii="Times New Roman" w:eastAsia="Times New Roman" w:hAnsi="Times New Roman" w:cs="Times New Roman"/>
                <w:sz w:val="24"/>
                <w:szCs w:val="24"/>
                <w:highlight w:val="white"/>
              </w:rPr>
              <w:t>зв’язків</w:t>
            </w:r>
            <w:proofErr w:type="spellEnd"/>
            <w:r>
              <w:rPr>
                <w:rFonts w:ascii="Times New Roman" w:eastAsia="Times New Roman" w:hAnsi="Times New Roman" w:cs="Times New Roman"/>
                <w:sz w:val="24"/>
                <w:szCs w:val="24"/>
                <w:highlight w:val="white"/>
              </w:rPr>
              <w:t xml:space="preserve"> з громадськістю </w:t>
            </w:r>
            <w:proofErr w:type="spellStart"/>
            <w:r>
              <w:rPr>
                <w:rFonts w:ascii="Times New Roman" w:eastAsia="Times New Roman" w:hAnsi="Times New Roman" w:cs="Times New Roman"/>
                <w:sz w:val="24"/>
                <w:szCs w:val="24"/>
                <w:highlight w:val="white"/>
              </w:rPr>
              <w:t>Валківської</w:t>
            </w:r>
            <w:proofErr w:type="spellEnd"/>
            <w:r>
              <w:rPr>
                <w:rFonts w:ascii="Times New Roman" w:eastAsia="Times New Roman" w:hAnsi="Times New Roman" w:cs="Times New Roman"/>
                <w:sz w:val="24"/>
                <w:szCs w:val="24"/>
                <w:highlight w:val="white"/>
              </w:rPr>
              <w:t xml:space="preserve"> міської ради</w:t>
            </w:r>
          </w:p>
        </w:tc>
        <w:tc>
          <w:tcPr>
            <w:tcW w:w="1950" w:type="dxa"/>
            <w:shd w:val="clear" w:color="auto" w:fill="auto"/>
            <w:tcMar>
              <w:top w:w="100" w:type="dxa"/>
              <w:left w:w="100" w:type="dxa"/>
              <w:bottom w:w="100" w:type="dxa"/>
              <w:right w:w="100" w:type="dxa"/>
            </w:tcMar>
          </w:tcPr>
          <w:p w14:paraId="09A53E68"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c>
          <w:tcPr>
            <w:tcW w:w="4215" w:type="dxa"/>
            <w:shd w:val="clear" w:color="auto" w:fill="auto"/>
            <w:tcMar>
              <w:top w:w="100" w:type="dxa"/>
              <w:left w:w="100" w:type="dxa"/>
              <w:bottom w:w="100" w:type="dxa"/>
              <w:right w:w="100" w:type="dxa"/>
            </w:tcMar>
          </w:tcPr>
          <w:p w14:paraId="2357E3DD"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Освітня кваліфікація за спеціальність «</w:t>
            </w:r>
            <w:r>
              <w:rPr>
                <w:rFonts w:ascii="Times New Roman" w:eastAsia="Times New Roman" w:hAnsi="Times New Roman" w:cs="Times New Roman"/>
                <w:color w:val="333333"/>
                <w:sz w:val="24"/>
                <w:szCs w:val="24"/>
              </w:rPr>
              <w:t>054 Соціологія</w:t>
            </w:r>
            <w:r>
              <w:rPr>
                <w:rFonts w:ascii="Times New Roman" w:eastAsia="Times New Roman" w:hAnsi="Times New Roman" w:cs="Times New Roman"/>
                <w:sz w:val="24"/>
                <w:szCs w:val="24"/>
              </w:rPr>
              <w:t>» не в повному обсязі може забезпечити реалізацію мети професійного стандарту.</w:t>
            </w:r>
          </w:p>
        </w:tc>
      </w:tr>
      <w:tr w:rsidR="004E4ED6" w14:paraId="61ECDDC3" w14:textId="77777777">
        <w:trPr>
          <w:gridAfter w:val="1"/>
          <w:wAfter w:w="105" w:type="dxa"/>
        </w:trPr>
        <w:tc>
          <w:tcPr>
            <w:tcW w:w="990" w:type="dxa"/>
            <w:shd w:val="clear" w:color="auto" w:fill="auto"/>
            <w:tcMar>
              <w:top w:w="100" w:type="dxa"/>
              <w:left w:w="100" w:type="dxa"/>
              <w:bottom w:w="100" w:type="dxa"/>
              <w:right w:w="100" w:type="dxa"/>
            </w:tcMar>
          </w:tcPr>
          <w:p w14:paraId="4BABC1A0"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0" w:type="dxa"/>
            <w:shd w:val="clear" w:color="auto" w:fill="auto"/>
            <w:tcMar>
              <w:top w:w="100" w:type="dxa"/>
              <w:left w:w="100" w:type="dxa"/>
              <w:bottom w:w="100" w:type="dxa"/>
              <w:right w:w="100" w:type="dxa"/>
            </w:tcMar>
          </w:tcPr>
          <w:p w14:paraId="172FFFA7"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5 «Професійна (професійні) кваліфікація (кваліфікації), її (їх) рівень згідно з Національною рамкою кваліфікацій» розділу II «Загальні відомості про професійний стандарт».</w:t>
            </w:r>
          </w:p>
          <w:p w14:paraId="276F6C0E" w14:textId="77777777" w:rsidR="004E4ED6" w:rsidRDefault="004E4ED6">
            <w:pPr>
              <w:widowControl w:val="0"/>
              <w:spacing w:line="240" w:lineRule="auto"/>
              <w:jc w:val="both"/>
              <w:rPr>
                <w:rFonts w:ascii="Times New Roman" w:eastAsia="Times New Roman" w:hAnsi="Times New Roman" w:cs="Times New Roman"/>
                <w:sz w:val="24"/>
                <w:szCs w:val="24"/>
              </w:rPr>
            </w:pPr>
          </w:p>
        </w:tc>
        <w:tc>
          <w:tcPr>
            <w:tcW w:w="2685" w:type="dxa"/>
            <w:shd w:val="clear" w:color="auto" w:fill="auto"/>
            <w:tcMar>
              <w:top w:w="100" w:type="dxa"/>
              <w:left w:w="100" w:type="dxa"/>
              <w:bottom w:w="100" w:type="dxa"/>
              <w:right w:w="100" w:type="dxa"/>
            </w:tcMar>
          </w:tcPr>
          <w:p w14:paraId="78912C60"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5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професійного стандарту передбачає зазначення назви професійної (професійних) кваліфікації (кваліфікацій) та визначення рівня </w:t>
            </w:r>
            <w:r>
              <w:rPr>
                <w:rFonts w:ascii="Times New Roman" w:eastAsia="Times New Roman" w:hAnsi="Times New Roman" w:cs="Times New Roman"/>
                <w:b/>
                <w:i/>
                <w:sz w:val="24"/>
                <w:szCs w:val="24"/>
                <w:u w:val="single"/>
              </w:rPr>
              <w:t>кожної</w:t>
            </w:r>
            <w:r>
              <w:rPr>
                <w:rFonts w:ascii="Times New Roman" w:eastAsia="Times New Roman" w:hAnsi="Times New Roman" w:cs="Times New Roman"/>
                <w:sz w:val="24"/>
                <w:szCs w:val="24"/>
              </w:rPr>
              <w:t xml:space="preserve"> професійної кваліфікації згідно з Національною рамкою кваліфікацій.</w:t>
            </w:r>
          </w:p>
          <w:p w14:paraId="7460502A"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Прохання визначити відповідний набір професійних кваліфікацій та рівень НРК за кожною професійною кваліфікацією окремо.</w:t>
            </w:r>
          </w:p>
        </w:tc>
        <w:tc>
          <w:tcPr>
            <w:tcW w:w="2820" w:type="dxa"/>
            <w:shd w:val="clear" w:color="auto" w:fill="auto"/>
            <w:tcMar>
              <w:top w:w="100" w:type="dxa"/>
              <w:left w:w="100" w:type="dxa"/>
              <w:bottom w:w="100" w:type="dxa"/>
              <w:right w:w="100" w:type="dxa"/>
            </w:tcMar>
          </w:tcPr>
          <w:p w14:paraId="2DF04DAD"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супроводження рамок кваліфікацій управління кваліфікацій секретаріату Національного агентства кваліфікацій</w:t>
            </w:r>
          </w:p>
        </w:tc>
        <w:tc>
          <w:tcPr>
            <w:tcW w:w="1950" w:type="dxa"/>
            <w:shd w:val="clear" w:color="auto" w:fill="auto"/>
            <w:tcMar>
              <w:top w:w="100" w:type="dxa"/>
              <w:left w:w="100" w:type="dxa"/>
              <w:bottom w:w="100" w:type="dxa"/>
              <w:right w:w="100" w:type="dxa"/>
            </w:tcMar>
          </w:tcPr>
          <w:p w14:paraId="76E0A768"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c>
          <w:tcPr>
            <w:tcW w:w="4215" w:type="dxa"/>
            <w:shd w:val="clear" w:color="auto" w:fill="auto"/>
            <w:tcMar>
              <w:top w:w="100" w:type="dxa"/>
              <w:left w:w="100" w:type="dxa"/>
              <w:bottom w:w="100" w:type="dxa"/>
              <w:right w:w="100" w:type="dxa"/>
            </w:tcMar>
          </w:tcPr>
          <w:p w14:paraId="23833E83" w14:textId="77777777" w:rsidR="004E4ED6" w:rsidRDefault="0000000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5 розділу II проекту викладено в такій редакції:</w:t>
            </w:r>
          </w:p>
          <w:p w14:paraId="7D01F9A2" w14:textId="77777777" w:rsidR="004E4ED6" w:rsidRDefault="0000000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«Спеціаліст місцевого самоврядування з питань комунікацій, 6 рівень НРК або 7 рівень НРК.».</w:t>
            </w:r>
          </w:p>
          <w:p w14:paraId="4FD2B815" w14:textId="77777777" w:rsidR="004E4ED6" w:rsidRDefault="004E4ED6">
            <w:pPr>
              <w:widowControl w:val="0"/>
              <w:spacing w:line="240" w:lineRule="auto"/>
              <w:jc w:val="both"/>
              <w:rPr>
                <w:rFonts w:ascii="Times New Roman" w:eastAsia="Times New Roman" w:hAnsi="Times New Roman" w:cs="Times New Roman"/>
                <w:sz w:val="24"/>
                <w:szCs w:val="24"/>
              </w:rPr>
            </w:pPr>
          </w:p>
        </w:tc>
      </w:tr>
      <w:tr w:rsidR="004E4ED6" w14:paraId="7B140D98" w14:textId="77777777">
        <w:trPr>
          <w:gridAfter w:val="1"/>
          <w:wAfter w:w="105" w:type="dxa"/>
        </w:trPr>
        <w:tc>
          <w:tcPr>
            <w:tcW w:w="990" w:type="dxa"/>
            <w:shd w:val="clear" w:color="auto" w:fill="auto"/>
            <w:tcMar>
              <w:top w:w="100" w:type="dxa"/>
              <w:left w:w="100" w:type="dxa"/>
              <w:bottom w:w="100" w:type="dxa"/>
              <w:right w:w="100" w:type="dxa"/>
            </w:tcMar>
          </w:tcPr>
          <w:p w14:paraId="57045D67"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0" w:type="dxa"/>
            <w:shd w:val="clear" w:color="auto" w:fill="auto"/>
            <w:tcMar>
              <w:top w:w="100" w:type="dxa"/>
              <w:left w:w="100" w:type="dxa"/>
              <w:bottom w:w="100" w:type="dxa"/>
              <w:right w:w="100" w:type="dxa"/>
            </w:tcMar>
          </w:tcPr>
          <w:p w14:paraId="5D8010E8"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пункту 6 «Назва (назви) документа (документів), що підтверджує (підтверджують) професійну </w:t>
            </w:r>
            <w:r>
              <w:rPr>
                <w:rFonts w:ascii="Times New Roman" w:eastAsia="Times New Roman" w:hAnsi="Times New Roman" w:cs="Times New Roman"/>
                <w:sz w:val="24"/>
                <w:szCs w:val="24"/>
              </w:rPr>
              <w:lastRenderedPageBreak/>
              <w:t>кваліфікацію особи» розділу II «Загальні відомості про професійний стандарт».</w:t>
            </w:r>
          </w:p>
          <w:p w14:paraId="151581FB" w14:textId="77777777" w:rsidR="004E4ED6" w:rsidRDefault="004E4ED6">
            <w:pPr>
              <w:widowControl w:val="0"/>
              <w:spacing w:line="240" w:lineRule="auto"/>
              <w:jc w:val="both"/>
              <w:rPr>
                <w:rFonts w:ascii="Times New Roman" w:eastAsia="Times New Roman" w:hAnsi="Times New Roman" w:cs="Times New Roman"/>
                <w:sz w:val="24"/>
                <w:szCs w:val="24"/>
              </w:rPr>
            </w:pPr>
          </w:p>
        </w:tc>
        <w:tc>
          <w:tcPr>
            <w:tcW w:w="2685" w:type="dxa"/>
            <w:shd w:val="clear" w:color="auto" w:fill="auto"/>
            <w:tcMar>
              <w:top w:w="100" w:type="dxa"/>
              <w:left w:w="100" w:type="dxa"/>
              <w:bottom w:w="100" w:type="dxa"/>
              <w:right w:w="100" w:type="dxa"/>
            </w:tcMar>
          </w:tcPr>
          <w:p w14:paraId="75282AA9"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Пункт 6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професійного стандарту передбачає зазначення безпосередньо документа, який власне і підтверджує професійну </w:t>
            </w:r>
            <w:r>
              <w:rPr>
                <w:rFonts w:ascii="Times New Roman" w:eastAsia="Times New Roman" w:hAnsi="Times New Roman" w:cs="Times New Roman"/>
                <w:sz w:val="24"/>
                <w:szCs w:val="24"/>
              </w:rPr>
              <w:lastRenderedPageBreak/>
              <w:t>кваліфікацію особи.</w:t>
            </w:r>
          </w:p>
          <w:p w14:paraId="20F9833E"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документом може бути:</w:t>
            </w:r>
          </w:p>
          <w:p w14:paraId="1F2CA017"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документ про вищу освіту (диплом бакалавра, диплом магістра) із зазначенням професійної кваліфікації (у разі присвоєння);</w:t>
            </w:r>
          </w:p>
          <w:p w14:paraId="0E065F89"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сертифікат про присвоєння/підтвердження професійної кваліфікації особи, виданий кваліфікаційним центром з дотриманням вимог, установлених Порядком присвоєння та підтвердження професійних кваліфікацій кваліфікаційними центрами;</w:t>
            </w:r>
          </w:p>
          <w:p w14:paraId="258BC1B2"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сертифікат про визнання професійної кваліфікації, з дотриманням вимог, установлених  Порядком визнання в Україні професійних кваліфікацій, здобутих в інших країнах.</w:t>
            </w:r>
          </w:p>
        </w:tc>
        <w:tc>
          <w:tcPr>
            <w:tcW w:w="2820" w:type="dxa"/>
            <w:shd w:val="clear" w:color="auto" w:fill="auto"/>
            <w:tcMar>
              <w:top w:w="100" w:type="dxa"/>
              <w:left w:w="100" w:type="dxa"/>
              <w:bottom w:w="100" w:type="dxa"/>
              <w:right w:w="100" w:type="dxa"/>
            </w:tcMar>
          </w:tcPr>
          <w:p w14:paraId="7D92829B"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Відділ супроводження рамок кваліфікацій управління кваліфікацій секретаріату Національного агентства кваліфікацій</w:t>
            </w:r>
          </w:p>
        </w:tc>
        <w:tc>
          <w:tcPr>
            <w:tcW w:w="1950" w:type="dxa"/>
            <w:shd w:val="clear" w:color="auto" w:fill="auto"/>
            <w:tcMar>
              <w:top w:w="100" w:type="dxa"/>
              <w:left w:w="100" w:type="dxa"/>
              <w:bottom w:w="100" w:type="dxa"/>
              <w:right w:w="100" w:type="dxa"/>
            </w:tcMar>
          </w:tcPr>
          <w:p w14:paraId="78A9764E"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c>
          <w:tcPr>
            <w:tcW w:w="4215" w:type="dxa"/>
            <w:shd w:val="clear" w:color="auto" w:fill="auto"/>
            <w:tcMar>
              <w:top w:w="100" w:type="dxa"/>
              <w:left w:w="100" w:type="dxa"/>
              <w:bottom w:w="100" w:type="dxa"/>
              <w:right w:w="100" w:type="dxa"/>
            </w:tcMar>
          </w:tcPr>
          <w:p w14:paraId="182C943C"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6 розділу II проекту викладено в такій редакції:</w:t>
            </w:r>
          </w:p>
          <w:p w14:paraId="013F8C0E"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 бакалавра (6 рівень НРК) або магістра (7 рівень НРК) галузі знань та спеціальності, що враховує вимоги цього професійного стандарту.».</w:t>
            </w:r>
          </w:p>
          <w:p w14:paraId="7DECA8C8" w14:textId="77777777" w:rsidR="004E4ED6" w:rsidRDefault="004E4ED6">
            <w:pPr>
              <w:widowControl w:val="0"/>
              <w:spacing w:line="240" w:lineRule="auto"/>
              <w:ind w:firstLine="720"/>
              <w:jc w:val="both"/>
              <w:rPr>
                <w:rFonts w:ascii="Times New Roman" w:eastAsia="Times New Roman" w:hAnsi="Times New Roman" w:cs="Times New Roman"/>
                <w:sz w:val="24"/>
                <w:szCs w:val="24"/>
              </w:rPr>
            </w:pPr>
          </w:p>
        </w:tc>
      </w:tr>
      <w:tr w:rsidR="004E4ED6" w14:paraId="0B64CCE3" w14:textId="77777777">
        <w:trPr>
          <w:gridAfter w:val="1"/>
          <w:wAfter w:w="105" w:type="dxa"/>
          <w:trHeight w:val="4984"/>
        </w:trPr>
        <w:tc>
          <w:tcPr>
            <w:tcW w:w="990" w:type="dxa"/>
            <w:shd w:val="clear" w:color="auto" w:fill="auto"/>
            <w:tcMar>
              <w:top w:w="100" w:type="dxa"/>
              <w:left w:w="100" w:type="dxa"/>
              <w:bottom w:w="100" w:type="dxa"/>
              <w:right w:w="100" w:type="dxa"/>
            </w:tcMar>
          </w:tcPr>
          <w:p w14:paraId="4B5A7F39"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980" w:type="dxa"/>
            <w:shd w:val="clear" w:color="auto" w:fill="auto"/>
            <w:tcMar>
              <w:top w:w="100" w:type="dxa"/>
              <w:left w:w="100" w:type="dxa"/>
              <w:bottom w:w="100" w:type="dxa"/>
              <w:right w:w="100" w:type="dxa"/>
            </w:tcMar>
          </w:tcPr>
          <w:p w14:paraId="69CF830C"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1 «Здобуття професійної кваліфікації» розділу III «Здобуття професійної кваліфікації та професійний розвиток».</w:t>
            </w:r>
          </w:p>
          <w:p w14:paraId="58E35F4A" w14:textId="77777777" w:rsidR="004E4ED6" w:rsidRDefault="004E4ED6">
            <w:pPr>
              <w:widowControl w:val="0"/>
              <w:spacing w:line="240" w:lineRule="auto"/>
              <w:jc w:val="both"/>
              <w:rPr>
                <w:rFonts w:ascii="Times New Roman" w:eastAsia="Times New Roman" w:hAnsi="Times New Roman" w:cs="Times New Roman"/>
                <w:sz w:val="24"/>
                <w:szCs w:val="24"/>
              </w:rPr>
            </w:pPr>
          </w:p>
        </w:tc>
        <w:tc>
          <w:tcPr>
            <w:tcW w:w="2685" w:type="dxa"/>
            <w:shd w:val="clear" w:color="auto" w:fill="auto"/>
            <w:tcMar>
              <w:top w:w="100" w:type="dxa"/>
              <w:left w:w="100" w:type="dxa"/>
              <w:bottom w:w="100" w:type="dxa"/>
              <w:right w:w="100" w:type="dxa"/>
            </w:tcMar>
          </w:tcPr>
          <w:p w14:paraId="25CB845C"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Зазначити/перелічити суб’єктів, уповноважених законодавством на присвоєння/підтвердження та визнання професійних кваліфікацій).</w:t>
            </w:r>
          </w:p>
          <w:p w14:paraId="0BA1752C"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саме професійна кваліфікація «Спеціаліст місцевого самоврядування з питань комунікацій» здобувається:</w:t>
            </w:r>
          </w:p>
          <w:p w14:paraId="4C18D1DB"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 закладах вищої освіти в результаті успішного виконання освітньої програми бакалаврського або магістерського рівня, яка враховує вимоги цього професійного стандарту;</w:t>
            </w:r>
          </w:p>
          <w:p w14:paraId="6F37933A"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 кваліфікаційних центрах в порядку, визначеному законодавством;</w:t>
            </w:r>
          </w:p>
          <w:p w14:paraId="4217FBA6"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іншими уповноваженими суб’єктами, визначеними законодавством (якщо такі є).</w:t>
            </w:r>
          </w:p>
        </w:tc>
        <w:tc>
          <w:tcPr>
            <w:tcW w:w="2820" w:type="dxa"/>
            <w:shd w:val="clear" w:color="auto" w:fill="auto"/>
            <w:tcMar>
              <w:top w:w="100" w:type="dxa"/>
              <w:left w:w="100" w:type="dxa"/>
              <w:bottom w:w="100" w:type="dxa"/>
              <w:right w:w="100" w:type="dxa"/>
            </w:tcMar>
          </w:tcPr>
          <w:p w14:paraId="2D1DF895"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супроводження рамок кваліфікацій управління кваліфікацій секретаріату Національного агентства кваліфікацій</w:t>
            </w:r>
          </w:p>
        </w:tc>
        <w:tc>
          <w:tcPr>
            <w:tcW w:w="1950" w:type="dxa"/>
            <w:shd w:val="clear" w:color="auto" w:fill="auto"/>
            <w:tcMar>
              <w:top w:w="100" w:type="dxa"/>
              <w:left w:w="100" w:type="dxa"/>
              <w:bottom w:w="100" w:type="dxa"/>
              <w:right w:w="100" w:type="dxa"/>
            </w:tcMar>
          </w:tcPr>
          <w:p w14:paraId="71D62778"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c>
          <w:tcPr>
            <w:tcW w:w="4215" w:type="dxa"/>
            <w:shd w:val="clear" w:color="auto" w:fill="auto"/>
            <w:tcMar>
              <w:top w:w="100" w:type="dxa"/>
              <w:left w:w="100" w:type="dxa"/>
              <w:bottom w:w="100" w:type="dxa"/>
              <w:right w:w="100" w:type="dxa"/>
            </w:tcMar>
          </w:tcPr>
          <w:p w14:paraId="3FB52167"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 розділу III проекту викладено в такій редакції:</w:t>
            </w:r>
          </w:p>
          <w:p w14:paraId="22CF3B2B"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«Спеціаліст місцевого самоврядування з питань комунікації» повинен мати ступінь вищої освіти не нижче бакалавра зі  спеціальності «029. Інформаційна, бібліотечна та архівна справа» галузі знань «02. Культура і мистецтво», зі спеціальності «35. Філологія» галузі знань «03. Гуманітарні науки», зі спеціальності «052. Політологія» галузі знань «05. Соціальні і поведінкові науки», зі спеціальності «061. Журналістика» галузі знань «06. Журналістика», зі спеціальності «073. Менеджмент», зі спеціальності «075. Маркетинг» галузі знань «07. Управління та адміністрування», або зі спеціальності «281. Публічне управління та адміністрування» галузі знань «28. Публічне управління та адміністрування», без вимог до стажу роботи.».</w:t>
            </w:r>
          </w:p>
          <w:p w14:paraId="031DB6CB"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Також зміст таблиці «Суб’єкти, уповноважені законодавством на присвоєння/підтвердження та визнання професійних кваліфікацій» у стовпчику «Суб’єкти освітньої діяльності» викладено у такій редакції: </w:t>
            </w:r>
          </w:p>
          <w:p w14:paraId="25FA38E1"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закладах вищої освіти в результаті успішного виконання освітньої програми бакалаврського або магістерського рівня зі  спеціальності </w:t>
            </w:r>
            <w:r>
              <w:rPr>
                <w:rFonts w:ascii="Times New Roman" w:eastAsia="Times New Roman" w:hAnsi="Times New Roman" w:cs="Times New Roman"/>
                <w:sz w:val="24"/>
                <w:szCs w:val="24"/>
              </w:rPr>
              <w:lastRenderedPageBreak/>
              <w:t>«029. Інформаційна, бібліотечна та архівна справа» галузі знань «02. Культура і мистецтво», зі спеціальності «35. Філологія» галузі знань «03. Гуманітарні науки», зі спеціальності «052. Політологія» галузі знань «05. Соціальні і поведінкові науки», зі спеціальності «061. Журналістика» галузі знань «06. Журналістика», зі спеціальності «073. Менеджмент», зі спеціальності «075. Маркетинг» галузі знань «07. Управління та адміністрування», або зі спеціальності «281. Публічне управління та адміністрування» галузі знань «28. Публічне управління та адміністрування».».</w:t>
            </w:r>
          </w:p>
        </w:tc>
      </w:tr>
      <w:tr w:rsidR="004E4ED6" w14:paraId="4B6AD0FA" w14:textId="77777777">
        <w:trPr>
          <w:gridAfter w:val="1"/>
          <w:wAfter w:w="105" w:type="dxa"/>
        </w:trPr>
        <w:tc>
          <w:tcPr>
            <w:tcW w:w="990" w:type="dxa"/>
            <w:shd w:val="clear" w:color="auto" w:fill="auto"/>
            <w:tcMar>
              <w:top w:w="100" w:type="dxa"/>
              <w:left w:w="100" w:type="dxa"/>
              <w:bottom w:w="100" w:type="dxa"/>
              <w:right w:w="100" w:type="dxa"/>
            </w:tcMar>
          </w:tcPr>
          <w:p w14:paraId="3514CCF9"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980" w:type="dxa"/>
            <w:shd w:val="clear" w:color="auto" w:fill="auto"/>
            <w:tcMar>
              <w:top w:w="100" w:type="dxa"/>
              <w:left w:w="100" w:type="dxa"/>
              <w:bottom w:w="100" w:type="dxa"/>
              <w:right w:w="100" w:type="dxa"/>
            </w:tcMar>
          </w:tcPr>
          <w:p w14:paraId="7A08423F"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графи «Знання», А1.З. </w:t>
            </w:r>
          </w:p>
        </w:tc>
        <w:tc>
          <w:tcPr>
            <w:tcW w:w="2685" w:type="dxa"/>
            <w:shd w:val="clear" w:color="auto" w:fill="auto"/>
            <w:tcMar>
              <w:top w:w="100" w:type="dxa"/>
              <w:left w:w="100" w:type="dxa"/>
              <w:bottom w:w="100" w:type="dxa"/>
              <w:right w:w="100" w:type="dxa"/>
            </w:tcMar>
          </w:tcPr>
          <w:p w14:paraId="29E26A44"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Додати знання: «Розуміти сутність комунікативної мережі»</w:t>
            </w:r>
          </w:p>
        </w:tc>
        <w:tc>
          <w:tcPr>
            <w:tcW w:w="2820" w:type="dxa"/>
            <w:shd w:val="clear" w:color="auto" w:fill="auto"/>
            <w:tcMar>
              <w:top w:w="100" w:type="dxa"/>
              <w:left w:w="100" w:type="dxa"/>
              <w:bottom w:w="100" w:type="dxa"/>
              <w:right w:w="100" w:type="dxa"/>
            </w:tcMar>
          </w:tcPr>
          <w:p w14:paraId="6E138473"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Навчально-науковий інститут публічного управління та </w:t>
            </w:r>
            <w:proofErr w:type="spellStart"/>
            <w:r>
              <w:rPr>
                <w:rFonts w:ascii="Times New Roman" w:eastAsia="Times New Roman" w:hAnsi="Times New Roman" w:cs="Times New Roman"/>
                <w:sz w:val="24"/>
                <w:szCs w:val="24"/>
              </w:rPr>
              <w:t>державноі</w:t>
            </w:r>
            <w:proofErr w:type="spellEnd"/>
            <w:r>
              <w:rPr>
                <w:rFonts w:ascii="Times New Roman" w:eastAsia="Times New Roman" w:hAnsi="Times New Roman" w:cs="Times New Roman"/>
                <w:sz w:val="24"/>
                <w:szCs w:val="24"/>
              </w:rPr>
              <w:t xml:space="preserve">̈ служби </w:t>
            </w:r>
            <w:proofErr w:type="spellStart"/>
            <w:r>
              <w:rPr>
                <w:rFonts w:ascii="Times New Roman" w:eastAsia="Times New Roman" w:hAnsi="Times New Roman" w:cs="Times New Roman"/>
                <w:sz w:val="24"/>
                <w:szCs w:val="24"/>
              </w:rPr>
              <w:t>Київського</w:t>
            </w:r>
            <w:proofErr w:type="spellEnd"/>
            <w:r>
              <w:rPr>
                <w:rFonts w:ascii="Times New Roman" w:eastAsia="Times New Roman" w:hAnsi="Times New Roman" w:cs="Times New Roman"/>
                <w:sz w:val="24"/>
                <w:szCs w:val="24"/>
              </w:rPr>
              <w:t xml:space="preserve"> національного університету</w:t>
            </w:r>
          </w:p>
          <w:p w14:paraId="7DCD1022"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Тараса Шевченка</w:t>
            </w:r>
          </w:p>
        </w:tc>
        <w:tc>
          <w:tcPr>
            <w:tcW w:w="1950" w:type="dxa"/>
            <w:shd w:val="clear" w:color="auto" w:fill="auto"/>
            <w:tcMar>
              <w:top w:w="100" w:type="dxa"/>
              <w:left w:w="100" w:type="dxa"/>
              <w:bottom w:w="100" w:type="dxa"/>
              <w:right w:w="100" w:type="dxa"/>
            </w:tcMar>
          </w:tcPr>
          <w:p w14:paraId="3EF0D8F8"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c>
          <w:tcPr>
            <w:tcW w:w="4215" w:type="dxa"/>
            <w:shd w:val="clear" w:color="auto" w:fill="auto"/>
            <w:tcMar>
              <w:top w:w="100" w:type="dxa"/>
              <w:left w:w="100" w:type="dxa"/>
              <w:bottom w:w="100" w:type="dxa"/>
              <w:right w:w="100" w:type="dxa"/>
            </w:tcMar>
          </w:tcPr>
          <w:p w14:paraId="38C07C3C" w14:textId="77777777" w:rsidR="004E4ED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 наведене у проекті професійного стандарту є ширшим від запропонованого.</w:t>
            </w:r>
          </w:p>
        </w:tc>
      </w:tr>
      <w:tr w:rsidR="004E4ED6" w14:paraId="68F91EB0" w14:textId="77777777">
        <w:trPr>
          <w:gridAfter w:val="1"/>
          <w:wAfter w:w="105" w:type="dxa"/>
        </w:trPr>
        <w:tc>
          <w:tcPr>
            <w:tcW w:w="990" w:type="dxa"/>
            <w:shd w:val="clear" w:color="auto" w:fill="auto"/>
            <w:tcMar>
              <w:top w:w="100" w:type="dxa"/>
              <w:left w:w="100" w:type="dxa"/>
              <w:bottom w:w="100" w:type="dxa"/>
              <w:right w:w="100" w:type="dxa"/>
            </w:tcMar>
          </w:tcPr>
          <w:p w14:paraId="5BDFF616"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0" w:type="dxa"/>
            <w:shd w:val="clear" w:color="auto" w:fill="auto"/>
            <w:tcMar>
              <w:top w:w="100" w:type="dxa"/>
              <w:left w:w="100" w:type="dxa"/>
              <w:bottom w:w="100" w:type="dxa"/>
              <w:right w:w="100" w:type="dxa"/>
            </w:tcMar>
          </w:tcPr>
          <w:p w14:paraId="39F0A014"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графи «Уміння/</w:t>
            </w:r>
          </w:p>
          <w:p w14:paraId="5F3A034B"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навички», А.1.У.</w:t>
            </w:r>
          </w:p>
        </w:tc>
        <w:tc>
          <w:tcPr>
            <w:tcW w:w="2685" w:type="dxa"/>
            <w:shd w:val="clear" w:color="auto" w:fill="auto"/>
            <w:tcMar>
              <w:top w:w="100" w:type="dxa"/>
              <w:left w:w="100" w:type="dxa"/>
              <w:bottom w:w="100" w:type="dxa"/>
              <w:right w:w="100" w:type="dxa"/>
            </w:tcMar>
          </w:tcPr>
          <w:p w14:paraId="4F9D40E4"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Додати: «Формувати поле ефективного </w:t>
            </w:r>
            <w:proofErr w:type="spellStart"/>
            <w:r>
              <w:rPr>
                <w:rFonts w:ascii="Times New Roman" w:eastAsia="Times New Roman" w:hAnsi="Times New Roman" w:cs="Times New Roman"/>
                <w:sz w:val="24"/>
                <w:szCs w:val="24"/>
              </w:rPr>
              <w:t>комунікування</w:t>
            </w:r>
            <w:proofErr w:type="spellEnd"/>
            <w:r>
              <w:rPr>
                <w:rFonts w:ascii="Times New Roman" w:eastAsia="Times New Roman" w:hAnsi="Times New Roman" w:cs="Times New Roman"/>
                <w:sz w:val="24"/>
                <w:szCs w:val="24"/>
              </w:rPr>
              <w:t xml:space="preserve">»; «Будувати ефективну модель взаємодії органів місцевого самоврядування з </w:t>
            </w:r>
            <w:r>
              <w:rPr>
                <w:rFonts w:ascii="Times New Roman" w:eastAsia="Times New Roman" w:hAnsi="Times New Roman" w:cs="Times New Roman"/>
                <w:sz w:val="24"/>
                <w:szCs w:val="24"/>
              </w:rPr>
              <w:lastRenderedPageBreak/>
              <w:t>громадськістю»; «Визначати та застосовувати оптимальні тактики,  які  застосовуються  при  впровадженні комунікативних стратегій»;  «Визначати та формувати ефективні канали комунікації»; «Забезпечувати випуск і поширення бюлетенів, прес-релізів, оглядів, інформаційних збірників, експрес-інформації тощо»</w:t>
            </w:r>
          </w:p>
        </w:tc>
        <w:tc>
          <w:tcPr>
            <w:tcW w:w="2820" w:type="dxa"/>
            <w:shd w:val="clear" w:color="auto" w:fill="auto"/>
            <w:tcMar>
              <w:top w:w="100" w:type="dxa"/>
              <w:left w:w="100" w:type="dxa"/>
              <w:bottom w:w="100" w:type="dxa"/>
              <w:right w:w="100" w:type="dxa"/>
            </w:tcMar>
          </w:tcPr>
          <w:p w14:paraId="5ECF5334"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Навчально-науковий інститут публічного управління та </w:t>
            </w:r>
            <w:proofErr w:type="spellStart"/>
            <w:r>
              <w:rPr>
                <w:rFonts w:ascii="Times New Roman" w:eastAsia="Times New Roman" w:hAnsi="Times New Roman" w:cs="Times New Roman"/>
                <w:sz w:val="24"/>
                <w:szCs w:val="24"/>
              </w:rPr>
              <w:t>державноі</w:t>
            </w:r>
            <w:proofErr w:type="spellEnd"/>
            <w:r>
              <w:rPr>
                <w:rFonts w:ascii="Times New Roman" w:eastAsia="Times New Roman" w:hAnsi="Times New Roman" w:cs="Times New Roman"/>
                <w:sz w:val="24"/>
                <w:szCs w:val="24"/>
              </w:rPr>
              <w:t>̈ служби</w:t>
            </w:r>
          </w:p>
          <w:p w14:paraId="52B7CCB4" w14:textId="77777777" w:rsidR="004E4ED6" w:rsidRDefault="00000000">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Київського</w:t>
            </w:r>
            <w:proofErr w:type="spellEnd"/>
            <w:r>
              <w:rPr>
                <w:rFonts w:ascii="Times New Roman" w:eastAsia="Times New Roman" w:hAnsi="Times New Roman" w:cs="Times New Roman"/>
                <w:sz w:val="24"/>
                <w:szCs w:val="24"/>
              </w:rPr>
              <w:t xml:space="preserve"> національного університету</w:t>
            </w:r>
          </w:p>
          <w:p w14:paraId="7034F4EC"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імені Тараса Шевченка</w:t>
            </w:r>
          </w:p>
        </w:tc>
        <w:tc>
          <w:tcPr>
            <w:tcW w:w="1950" w:type="dxa"/>
            <w:shd w:val="clear" w:color="auto" w:fill="auto"/>
            <w:tcMar>
              <w:top w:w="100" w:type="dxa"/>
              <w:left w:w="100" w:type="dxa"/>
              <w:bottom w:w="100" w:type="dxa"/>
              <w:right w:w="100" w:type="dxa"/>
            </w:tcMar>
          </w:tcPr>
          <w:p w14:paraId="3AA4F247"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w:t>
            </w:r>
          </w:p>
        </w:tc>
        <w:tc>
          <w:tcPr>
            <w:tcW w:w="4215" w:type="dxa"/>
            <w:shd w:val="clear" w:color="auto" w:fill="auto"/>
            <w:tcMar>
              <w:top w:w="100" w:type="dxa"/>
              <w:left w:w="100" w:type="dxa"/>
              <w:bottom w:w="100" w:type="dxa"/>
              <w:right w:w="100" w:type="dxa"/>
            </w:tcMar>
          </w:tcPr>
          <w:p w14:paraId="64EF6109"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Запропоновані уміння/навики містяться формулювання як «будувати ефективну модель…», «формувати </w:t>
            </w:r>
            <w:proofErr w:type="spellStart"/>
            <w:r>
              <w:rPr>
                <w:rFonts w:ascii="Times New Roman" w:eastAsia="Times New Roman" w:hAnsi="Times New Roman" w:cs="Times New Roman"/>
                <w:sz w:val="24"/>
                <w:szCs w:val="24"/>
              </w:rPr>
              <w:t>ефектичне</w:t>
            </w:r>
            <w:proofErr w:type="spellEnd"/>
            <w:r>
              <w:rPr>
                <w:rFonts w:ascii="Times New Roman" w:eastAsia="Times New Roman" w:hAnsi="Times New Roman" w:cs="Times New Roman"/>
                <w:sz w:val="24"/>
                <w:szCs w:val="24"/>
              </w:rPr>
              <w:t xml:space="preserve"> поле…» тощо. Одним із вимог при формулюванні умінь/навиків є можливість їх оцінити. </w:t>
            </w:r>
            <w:proofErr w:type="spellStart"/>
            <w:r>
              <w:rPr>
                <w:rFonts w:ascii="Times New Roman" w:eastAsia="Times New Roman" w:hAnsi="Times New Roman" w:cs="Times New Roman"/>
                <w:sz w:val="24"/>
                <w:szCs w:val="24"/>
              </w:rPr>
              <w:t>Слов</w:t>
            </w:r>
            <w:proofErr w:type="spellEnd"/>
            <w:r>
              <w:rPr>
                <w:rFonts w:ascii="Times New Roman" w:eastAsia="Times New Roman" w:hAnsi="Times New Roman" w:cs="Times New Roman"/>
                <w:sz w:val="24"/>
                <w:szCs w:val="24"/>
              </w:rPr>
              <w:t xml:space="preserve"> «ефективний», «оптимальний» </w:t>
            </w:r>
            <w:r>
              <w:rPr>
                <w:rFonts w:ascii="Times New Roman" w:eastAsia="Times New Roman" w:hAnsi="Times New Roman" w:cs="Times New Roman"/>
                <w:sz w:val="24"/>
                <w:szCs w:val="24"/>
              </w:rPr>
              <w:lastRenderedPageBreak/>
              <w:t xml:space="preserve">тощо належать до категорії суб’єктивного оцінювання. </w:t>
            </w:r>
          </w:p>
          <w:p w14:paraId="4E6A8EE7" w14:textId="77777777" w:rsidR="004E4ED6" w:rsidRDefault="004E4ED6">
            <w:pPr>
              <w:widowControl w:val="0"/>
              <w:spacing w:line="240" w:lineRule="auto"/>
              <w:jc w:val="both"/>
              <w:rPr>
                <w:rFonts w:ascii="Times New Roman" w:eastAsia="Times New Roman" w:hAnsi="Times New Roman" w:cs="Times New Roman"/>
                <w:sz w:val="24"/>
                <w:szCs w:val="24"/>
              </w:rPr>
            </w:pPr>
          </w:p>
        </w:tc>
      </w:tr>
      <w:tr w:rsidR="004E4ED6" w14:paraId="010C29BD" w14:textId="77777777">
        <w:trPr>
          <w:gridAfter w:val="1"/>
          <w:wAfter w:w="105" w:type="dxa"/>
        </w:trPr>
        <w:tc>
          <w:tcPr>
            <w:tcW w:w="990" w:type="dxa"/>
            <w:shd w:val="clear" w:color="auto" w:fill="auto"/>
            <w:tcMar>
              <w:top w:w="100" w:type="dxa"/>
              <w:left w:w="100" w:type="dxa"/>
              <w:bottom w:w="100" w:type="dxa"/>
              <w:right w:w="100" w:type="dxa"/>
            </w:tcMar>
          </w:tcPr>
          <w:p w14:paraId="381B3FEC"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980" w:type="dxa"/>
            <w:shd w:val="clear" w:color="auto" w:fill="auto"/>
            <w:tcMar>
              <w:top w:w="100" w:type="dxa"/>
              <w:left w:w="100" w:type="dxa"/>
              <w:bottom w:w="100" w:type="dxa"/>
              <w:right w:w="100" w:type="dxa"/>
            </w:tcMar>
          </w:tcPr>
          <w:p w14:paraId="08700F7D"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графи «Уміння/</w:t>
            </w:r>
          </w:p>
          <w:p w14:paraId="4E0EDE37"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навички» А.3.У.</w:t>
            </w:r>
          </w:p>
        </w:tc>
        <w:tc>
          <w:tcPr>
            <w:tcW w:w="2685" w:type="dxa"/>
            <w:shd w:val="clear" w:color="auto" w:fill="auto"/>
            <w:tcMar>
              <w:top w:w="100" w:type="dxa"/>
              <w:left w:w="100" w:type="dxa"/>
              <w:bottom w:w="100" w:type="dxa"/>
              <w:right w:w="100" w:type="dxa"/>
            </w:tcMar>
          </w:tcPr>
          <w:p w14:paraId="2B6FB97A"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Додати уміння/навички: «Забезпечувати </w:t>
            </w:r>
            <w:proofErr w:type="spellStart"/>
            <w:r>
              <w:rPr>
                <w:rFonts w:ascii="Times New Roman" w:eastAsia="Times New Roman" w:hAnsi="Times New Roman" w:cs="Times New Roman"/>
                <w:sz w:val="24"/>
                <w:szCs w:val="24"/>
              </w:rPr>
              <w:t>рoзвиток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кризoвих</w:t>
            </w:r>
            <w:proofErr w:type="spellEnd"/>
            <w:r>
              <w:rPr>
                <w:rFonts w:ascii="Times New Roman" w:eastAsia="Times New Roman" w:hAnsi="Times New Roman" w:cs="Times New Roman"/>
                <w:sz w:val="24"/>
                <w:szCs w:val="24"/>
              </w:rPr>
              <w:t xml:space="preserve"> PR»</w:t>
            </w:r>
          </w:p>
        </w:tc>
        <w:tc>
          <w:tcPr>
            <w:tcW w:w="2820" w:type="dxa"/>
            <w:shd w:val="clear" w:color="auto" w:fill="auto"/>
            <w:tcMar>
              <w:top w:w="100" w:type="dxa"/>
              <w:left w:w="100" w:type="dxa"/>
              <w:bottom w:w="100" w:type="dxa"/>
              <w:right w:w="100" w:type="dxa"/>
            </w:tcMar>
          </w:tcPr>
          <w:p w14:paraId="782B3A75"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Навчально-науковий інститут публічного управління та </w:t>
            </w:r>
            <w:proofErr w:type="spellStart"/>
            <w:r>
              <w:rPr>
                <w:rFonts w:ascii="Times New Roman" w:eastAsia="Times New Roman" w:hAnsi="Times New Roman" w:cs="Times New Roman"/>
                <w:sz w:val="24"/>
                <w:szCs w:val="24"/>
              </w:rPr>
              <w:t>державноі</w:t>
            </w:r>
            <w:proofErr w:type="spellEnd"/>
            <w:r>
              <w:rPr>
                <w:rFonts w:ascii="Times New Roman" w:eastAsia="Times New Roman" w:hAnsi="Times New Roman" w:cs="Times New Roman"/>
                <w:sz w:val="24"/>
                <w:szCs w:val="24"/>
              </w:rPr>
              <w:t xml:space="preserve">̈ служби </w:t>
            </w:r>
            <w:proofErr w:type="spellStart"/>
            <w:r>
              <w:rPr>
                <w:rFonts w:ascii="Times New Roman" w:eastAsia="Times New Roman" w:hAnsi="Times New Roman" w:cs="Times New Roman"/>
                <w:sz w:val="24"/>
                <w:szCs w:val="24"/>
              </w:rPr>
              <w:t>Київського</w:t>
            </w:r>
            <w:proofErr w:type="spellEnd"/>
            <w:r>
              <w:rPr>
                <w:rFonts w:ascii="Times New Roman" w:eastAsia="Times New Roman" w:hAnsi="Times New Roman" w:cs="Times New Roman"/>
                <w:sz w:val="24"/>
                <w:szCs w:val="24"/>
              </w:rPr>
              <w:t xml:space="preserve"> національного університету</w:t>
            </w:r>
          </w:p>
          <w:p w14:paraId="2D6EA31A"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Тараса Шевченка</w:t>
            </w:r>
          </w:p>
        </w:tc>
        <w:tc>
          <w:tcPr>
            <w:tcW w:w="1950" w:type="dxa"/>
            <w:shd w:val="clear" w:color="auto" w:fill="auto"/>
            <w:tcMar>
              <w:top w:w="100" w:type="dxa"/>
              <w:left w:w="100" w:type="dxa"/>
              <w:bottom w:w="100" w:type="dxa"/>
              <w:right w:w="100" w:type="dxa"/>
            </w:tcMar>
          </w:tcPr>
          <w:p w14:paraId="0873D505"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c>
          <w:tcPr>
            <w:tcW w:w="4215" w:type="dxa"/>
            <w:shd w:val="clear" w:color="auto" w:fill="auto"/>
            <w:tcMar>
              <w:top w:w="100" w:type="dxa"/>
              <w:left w:w="100" w:type="dxa"/>
              <w:bottom w:w="100" w:type="dxa"/>
              <w:right w:w="100" w:type="dxa"/>
            </w:tcMar>
          </w:tcPr>
          <w:p w14:paraId="5EBFD99C" w14:textId="77777777" w:rsidR="004E4ED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 та уміння щодо кризових комунікацій описані у «В5. Здатність планувати та організовувати здійснення кризової комунікації».</w:t>
            </w:r>
          </w:p>
        </w:tc>
      </w:tr>
      <w:tr w:rsidR="004E4ED6" w14:paraId="20030F1C" w14:textId="77777777">
        <w:trPr>
          <w:gridAfter w:val="1"/>
          <w:wAfter w:w="105" w:type="dxa"/>
        </w:trPr>
        <w:tc>
          <w:tcPr>
            <w:tcW w:w="990" w:type="dxa"/>
            <w:shd w:val="clear" w:color="auto" w:fill="auto"/>
            <w:tcMar>
              <w:top w:w="100" w:type="dxa"/>
              <w:left w:w="100" w:type="dxa"/>
              <w:bottom w:w="100" w:type="dxa"/>
              <w:right w:w="100" w:type="dxa"/>
            </w:tcMar>
          </w:tcPr>
          <w:p w14:paraId="4AA9F8FF"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0" w:type="dxa"/>
            <w:shd w:val="clear" w:color="auto" w:fill="auto"/>
            <w:tcMar>
              <w:top w:w="100" w:type="dxa"/>
              <w:left w:w="100" w:type="dxa"/>
              <w:bottom w:w="100" w:type="dxa"/>
              <w:right w:w="100" w:type="dxa"/>
            </w:tcMar>
          </w:tcPr>
          <w:p w14:paraId="75C23776"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графи «Знання», Б1.З.</w:t>
            </w:r>
          </w:p>
        </w:tc>
        <w:tc>
          <w:tcPr>
            <w:tcW w:w="2685" w:type="dxa"/>
            <w:shd w:val="clear" w:color="auto" w:fill="auto"/>
            <w:tcMar>
              <w:top w:w="100" w:type="dxa"/>
              <w:left w:w="100" w:type="dxa"/>
              <w:bottom w:w="100" w:type="dxa"/>
              <w:right w:w="100" w:type="dxa"/>
            </w:tcMar>
          </w:tcPr>
          <w:p w14:paraId="36D69398"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Додати уміння/навички: «Нормативно-правової бази, механізмів та технологій залучення громадськості до процесу формування та реалізації державної політики»; «Механізмів здійснення </w:t>
            </w:r>
            <w:r>
              <w:rPr>
                <w:rFonts w:ascii="Times New Roman" w:eastAsia="Times New Roman" w:hAnsi="Times New Roman" w:cs="Times New Roman"/>
                <w:sz w:val="24"/>
                <w:szCs w:val="24"/>
              </w:rPr>
              <w:lastRenderedPageBreak/>
              <w:t>роз’яснювальної роботи щодо змісту, цілей та шляхів реалізації державної та регіональної політики, технологій, механізмів та засобів інформування громадянського суспільства та налагодження взаємодії зі ЗМІ (суб’єктами у сфері медіа)»; «Сутності державної політики щодо сприяння розвитку громадянського суспільства та механізмів реалізації відповідної стратегії».</w:t>
            </w:r>
          </w:p>
        </w:tc>
        <w:tc>
          <w:tcPr>
            <w:tcW w:w="2820" w:type="dxa"/>
            <w:shd w:val="clear" w:color="auto" w:fill="auto"/>
            <w:tcMar>
              <w:top w:w="100" w:type="dxa"/>
              <w:left w:w="100" w:type="dxa"/>
              <w:bottom w:w="100" w:type="dxa"/>
              <w:right w:w="100" w:type="dxa"/>
            </w:tcMar>
          </w:tcPr>
          <w:p w14:paraId="60E8ED15"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Навчально-науковий інститут публічного управління та </w:t>
            </w:r>
            <w:proofErr w:type="spellStart"/>
            <w:r>
              <w:rPr>
                <w:rFonts w:ascii="Times New Roman" w:eastAsia="Times New Roman" w:hAnsi="Times New Roman" w:cs="Times New Roman"/>
                <w:sz w:val="24"/>
                <w:szCs w:val="24"/>
              </w:rPr>
              <w:t>державноі</w:t>
            </w:r>
            <w:proofErr w:type="spellEnd"/>
            <w:r>
              <w:rPr>
                <w:rFonts w:ascii="Times New Roman" w:eastAsia="Times New Roman" w:hAnsi="Times New Roman" w:cs="Times New Roman"/>
                <w:sz w:val="24"/>
                <w:szCs w:val="24"/>
              </w:rPr>
              <w:t xml:space="preserve">̈ служби </w:t>
            </w:r>
            <w:proofErr w:type="spellStart"/>
            <w:r>
              <w:rPr>
                <w:rFonts w:ascii="Times New Roman" w:eastAsia="Times New Roman" w:hAnsi="Times New Roman" w:cs="Times New Roman"/>
                <w:sz w:val="24"/>
                <w:szCs w:val="24"/>
              </w:rPr>
              <w:t>Київського</w:t>
            </w:r>
            <w:proofErr w:type="spellEnd"/>
            <w:r>
              <w:rPr>
                <w:rFonts w:ascii="Times New Roman" w:eastAsia="Times New Roman" w:hAnsi="Times New Roman" w:cs="Times New Roman"/>
                <w:sz w:val="24"/>
                <w:szCs w:val="24"/>
              </w:rPr>
              <w:t xml:space="preserve"> національного університету</w:t>
            </w:r>
          </w:p>
          <w:p w14:paraId="62DC27AD"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Тараса Шевченка</w:t>
            </w:r>
          </w:p>
        </w:tc>
        <w:tc>
          <w:tcPr>
            <w:tcW w:w="1950" w:type="dxa"/>
            <w:shd w:val="clear" w:color="auto" w:fill="auto"/>
            <w:tcMar>
              <w:top w:w="100" w:type="dxa"/>
              <w:left w:w="100" w:type="dxa"/>
              <w:bottom w:w="100" w:type="dxa"/>
              <w:right w:w="100" w:type="dxa"/>
            </w:tcMar>
          </w:tcPr>
          <w:p w14:paraId="32EB0B03"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c>
          <w:tcPr>
            <w:tcW w:w="4215" w:type="dxa"/>
            <w:shd w:val="clear" w:color="auto" w:fill="auto"/>
            <w:tcMar>
              <w:top w:w="100" w:type="dxa"/>
              <w:left w:w="100" w:type="dxa"/>
              <w:bottom w:w="100" w:type="dxa"/>
              <w:right w:w="100" w:type="dxa"/>
            </w:tcMar>
          </w:tcPr>
          <w:p w14:paraId="7E1252E5"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не сформовані як уміння.</w:t>
            </w:r>
          </w:p>
        </w:tc>
      </w:tr>
      <w:tr w:rsidR="004E4ED6" w14:paraId="5D1F979F" w14:textId="77777777">
        <w:trPr>
          <w:gridAfter w:val="1"/>
          <w:wAfter w:w="105" w:type="dxa"/>
        </w:trPr>
        <w:tc>
          <w:tcPr>
            <w:tcW w:w="990" w:type="dxa"/>
            <w:shd w:val="clear" w:color="auto" w:fill="auto"/>
            <w:tcMar>
              <w:top w:w="100" w:type="dxa"/>
              <w:left w:w="100" w:type="dxa"/>
              <w:bottom w:w="100" w:type="dxa"/>
              <w:right w:w="100" w:type="dxa"/>
            </w:tcMar>
          </w:tcPr>
          <w:p w14:paraId="306758A6"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0" w:type="dxa"/>
            <w:shd w:val="clear" w:color="auto" w:fill="auto"/>
            <w:tcMar>
              <w:top w:w="100" w:type="dxa"/>
              <w:left w:w="100" w:type="dxa"/>
              <w:bottom w:w="100" w:type="dxa"/>
              <w:right w:w="100" w:type="dxa"/>
            </w:tcMar>
          </w:tcPr>
          <w:p w14:paraId="07C0A9FB"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графи «Уміння/</w:t>
            </w:r>
          </w:p>
          <w:p w14:paraId="0545B537"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навички», Б1.У. </w:t>
            </w:r>
          </w:p>
        </w:tc>
        <w:tc>
          <w:tcPr>
            <w:tcW w:w="2685" w:type="dxa"/>
            <w:shd w:val="clear" w:color="auto" w:fill="auto"/>
            <w:tcMar>
              <w:top w:w="100" w:type="dxa"/>
              <w:left w:w="100" w:type="dxa"/>
              <w:bottom w:w="100" w:type="dxa"/>
              <w:right w:w="100" w:type="dxa"/>
            </w:tcMar>
          </w:tcPr>
          <w:p w14:paraId="5E45A6D7"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Додати уміння/навички: </w:t>
            </w:r>
          </w:p>
          <w:p w14:paraId="311E7839"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заходи з реалізації громадської просвіти»; «Сприяти створенню та організації діяльності громадських дорадчих комітетів, громадських коаліцій тощо»</w:t>
            </w:r>
          </w:p>
        </w:tc>
        <w:tc>
          <w:tcPr>
            <w:tcW w:w="2820" w:type="dxa"/>
            <w:shd w:val="clear" w:color="auto" w:fill="auto"/>
            <w:tcMar>
              <w:top w:w="100" w:type="dxa"/>
              <w:left w:w="100" w:type="dxa"/>
              <w:bottom w:w="100" w:type="dxa"/>
              <w:right w:w="100" w:type="dxa"/>
            </w:tcMar>
          </w:tcPr>
          <w:p w14:paraId="78F6EEAE"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Навчально-науковий інститут публічного управління та </w:t>
            </w:r>
            <w:proofErr w:type="spellStart"/>
            <w:r>
              <w:rPr>
                <w:rFonts w:ascii="Times New Roman" w:eastAsia="Times New Roman" w:hAnsi="Times New Roman" w:cs="Times New Roman"/>
                <w:sz w:val="24"/>
                <w:szCs w:val="24"/>
              </w:rPr>
              <w:t>державноі</w:t>
            </w:r>
            <w:proofErr w:type="spellEnd"/>
            <w:r>
              <w:rPr>
                <w:rFonts w:ascii="Times New Roman" w:eastAsia="Times New Roman" w:hAnsi="Times New Roman" w:cs="Times New Roman"/>
                <w:sz w:val="24"/>
                <w:szCs w:val="24"/>
              </w:rPr>
              <w:t xml:space="preserve">̈ служби </w:t>
            </w:r>
            <w:proofErr w:type="spellStart"/>
            <w:r>
              <w:rPr>
                <w:rFonts w:ascii="Times New Roman" w:eastAsia="Times New Roman" w:hAnsi="Times New Roman" w:cs="Times New Roman"/>
                <w:sz w:val="24"/>
                <w:szCs w:val="24"/>
              </w:rPr>
              <w:t>Київського</w:t>
            </w:r>
            <w:proofErr w:type="spellEnd"/>
            <w:r>
              <w:rPr>
                <w:rFonts w:ascii="Times New Roman" w:eastAsia="Times New Roman" w:hAnsi="Times New Roman" w:cs="Times New Roman"/>
                <w:sz w:val="24"/>
                <w:szCs w:val="24"/>
              </w:rPr>
              <w:t xml:space="preserve"> національного університету</w:t>
            </w:r>
          </w:p>
          <w:p w14:paraId="342F9075"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Тараса Шевченка</w:t>
            </w:r>
          </w:p>
        </w:tc>
        <w:tc>
          <w:tcPr>
            <w:tcW w:w="1950" w:type="dxa"/>
            <w:shd w:val="clear" w:color="auto" w:fill="auto"/>
            <w:tcMar>
              <w:top w:w="100" w:type="dxa"/>
              <w:left w:w="100" w:type="dxa"/>
              <w:bottom w:w="100" w:type="dxa"/>
              <w:right w:w="100" w:type="dxa"/>
            </w:tcMar>
          </w:tcPr>
          <w:p w14:paraId="1FC5AD1A"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c>
          <w:tcPr>
            <w:tcW w:w="4215" w:type="dxa"/>
            <w:shd w:val="clear" w:color="auto" w:fill="auto"/>
            <w:tcMar>
              <w:top w:w="100" w:type="dxa"/>
              <w:left w:w="100" w:type="dxa"/>
              <w:bottom w:w="100" w:type="dxa"/>
              <w:right w:w="100" w:type="dxa"/>
            </w:tcMar>
          </w:tcPr>
          <w:p w14:paraId="7D8E74B1" w14:textId="77777777" w:rsidR="004E4ED6" w:rsidRDefault="00000000">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Пропозиція до умінь/навиків сформована як компетентність.</w:t>
            </w:r>
          </w:p>
        </w:tc>
      </w:tr>
      <w:tr w:rsidR="004E4ED6" w14:paraId="7475623D" w14:textId="77777777">
        <w:trPr>
          <w:gridAfter w:val="1"/>
          <w:wAfter w:w="105" w:type="dxa"/>
        </w:trPr>
        <w:tc>
          <w:tcPr>
            <w:tcW w:w="990" w:type="dxa"/>
            <w:shd w:val="clear" w:color="auto" w:fill="auto"/>
            <w:tcMar>
              <w:top w:w="100" w:type="dxa"/>
              <w:left w:w="100" w:type="dxa"/>
              <w:bottom w:w="100" w:type="dxa"/>
              <w:right w:w="100" w:type="dxa"/>
            </w:tcMar>
          </w:tcPr>
          <w:p w14:paraId="20088934"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0" w:type="dxa"/>
            <w:shd w:val="clear" w:color="auto" w:fill="auto"/>
            <w:tcMar>
              <w:top w:w="100" w:type="dxa"/>
              <w:left w:w="100" w:type="dxa"/>
              <w:bottom w:w="100" w:type="dxa"/>
              <w:right w:w="100" w:type="dxa"/>
            </w:tcMar>
          </w:tcPr>
          <w:p w14:paraId="02844C96"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графи «Уміння/</w:t>
            </w:r>
          </w:p>
          <w:p w14:paraId="287ACEEA"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навички», Б1.У</w:t>
            </w:r>
          </w:p>
        </w:tc>
        <w:tc>
          <w:tcPr>
            <w:tcW w:w="2685" w:type="dxa"/>
            <w:shd w:val="clear" w:color="auto" w:fill="auto"/>
            <w:tcMar>
              <w:top w:w="100" w:type="dxa"/>
              <w:left w:w="100" w:type="dxa"/>
              <w:bottom w:w="100" w:type="dxa"/>
              <w:right w:w="100" w:type="dxa"/>
            </w:tcMar>
          </w:tcPr>
          <w:p w14:paraId="0A60B83C"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Додати уміння/навички:</w:t>
            </w:r>
          </w:p>
          <w:p w14:paraId="3B889C61"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«Сприяти </w:t>
            </w:r>
            <w:proofErr w:type="spellStart"/>
            <w:r>
              <w:rPr>
                <w:rFonts w:ascii="Times New Roman" w:eastAsia="Times New Roman" w:hAnsi="Times New Roman" w:cs="Times New Roman"/>
                <w:sz w:val="24"/>
                <w:szCs w:val="24"/>
              </w:rPr>
              <w:t>інституціалізації</w:t>
            </w:r>
            <w:proofErr w:type="spellEnd"/>
            <w:r>
              <w:rPr>
                <w:rFonts w:ascii="Times New Roman" w:eastAsia="Times New Roman" w:hAnsi="Times New Roman" w:cs="Times New Roman"/>
                <w:sz w:val="24"/>
                <w:szCs w:val="24"/>
              </w:rPr>
              <w:t xml:space="preserve"> ролі громадськості у процесі </w:t>
            </w:r>
            <w:r>
              <w:rPr>
                <w:rFonts w:ascii="Times New Roman" w:eastAsia="Times New Roman" w:hAnsi="Times New Roman" w:cs="Times New Roman"/>
                <w:sz w:val="24"/>
                <w:szCs w:val="24"/>
              </w:rPr>
              <w:lastRenderedPageBreak/>
              <w:t>прийняття рішень».</w:t>
            </w:r>
          </w:p>
        </w:tc>
        <w:tc>
          <w:tcPr>
            <w:tcW w:w="2820" w:type="dxa"/>
            <w:shd w:val="clear" w:color="auto" w:fill="auto"/>
            <w:tcMar>
              <w:top w:w="100" w:type="dxa"/>
              <w:left w:w="100" w:type="dxa"/>
              <w:bottom w:w="100" w:type="dxa"/>
              <w:right w:w="100" w:type="dxa"/>
            </w:tcMar>
          </w:tcPr>
          <w:p w14:paraId="02E41321"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Навчально-науковий інститут публічного управління та </w:t>
            </w:r>
            <w:proofErr w:type="spellStart"/>
            <w:r>
              <w:rPr>
                <w:rFonts w:ascii="Times New Roman" w:eastAsia="Times New Roman" w:hAnsi="Times New Roman" w:cs="Times New Roman"/>
                <w:sz w:val="24"/>
                <w:szCs w:val="24"/>
              </w:rPr>
              <w:t>державноі</w:t>
            </w:r>
            <w:proofErr w:type="spellEnd"/>
            <w:r>
              <w:rPr>
                <w:rFonts w:ascii="Times New Roman" w:eastAsia="Times New Roman" w:hAnsi="Times New Roman" w:cs="Times New Roman"/>
                <w:sz w:val="24"/>
                <w:szCs w:val="24"/>
              </w:rPr>
              <w:t xml:space="preserve">̈ служби </w:t>
            </w:r>
            <w:proofErr w:type="spellStart"/>
            <w:r>
              <w:rPr>
                <w:rFonts w:ascii="Times New Roman" w:eastAsia="Times New Roman" w:hAnsi="Times New Roman" w:cs="Times New Roman"/>
                <w:sz w:val="24"/>
                <w:szCs w:val="24"/>
              </w:rPr>
              <w:t>Київського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національного університету</w:t>
            </w:r>
          </w:p>
          <w:p w14:paraId="02BE7CF5"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Тараса Шевченка</w:t>
            </w:r>
          </w:p>
        </w:tc>
        <w:tc>
          <w:tcPr>
            <w:tcW w:w="1950" w:type="dxa"/>
            <w:shd w:val="clear" w:color="auto" w:fill="auto"/>
            <w:tcMar>
              <w:top w:w="100" w:type="dxa"/>
              <w:left w:w="100" w:type="dxa"/>
              <w:bottom w:w="100" w:type="dxa"/>
              <w:right w:w="100" w:type="dxa"/>
            </w:tcMar>
          </w:tcPr>
          <w:p w14:paraId="60CC7DAC"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w:t>
            </w:r>
          </w:p>
        </w:tc>
        <w:tc>
          <w:tcPr>
            <w:tcW w:w="4215" w:type="dxa"/>
            <w:shd w:val="clear" w:color="auto" w:fill="auto"/>
            <w:tcMar>
              <w:top w:w="100" w:type="dxa"/>
              <w:left w:w="100" w:type="dxa"/>
              <w:bottom w:w="100" w:type="dxa"/>
              <w:right w:w="100" w:type="dxa"/>
            </w:tcMar>
          </w:tcPr>
          <w:p w14:paraId="1FFE28F1"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Формулювання радше звучить як завдання до стратегії залучення громадськості у процес прийняття рішення.</w:t>
            </w:r>
          </w:p>
        </w:tc>
      </w:tr>
      <w:tr w:rsidR="004E4ED6" w14:paraId="53C54A62" w14:textId="77777777">
        <w:trPr>
          <w:gridAfter w:val="1"/>
          <w:wAfter w:w="105" w:type="dxa"/>
        </w:trPr>
        <w:tc>
          <w:tcPr>
            <w:tcW w:w="990" w:type="dxa"/>
            <w:shd w:val="clear" w:color="auto" w:fill="auto"/>
            <w:tcMar>
              <w:top w:w="100" w:type="dxa"/>
              <w:left w:w="100" w:type="dxa"/>
              <w:bottom w:w="100" w:type="dxa"/>
              <w:right w:w="100" w:type="dxa"/>
            </w:tcMar>
          </w:tcPr>
          <w:p w14:paraId="5646C34F"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0" w:type="dxa"/>
            <w:shd w:val="clear" w:color="auto" w:fill="auto"/>
            <w:tcMar>
              <w:top w:w="100" w:type="dxa"/>
              <w:left w:w="100" w:type="dxa"/>
              <w:bottom w:w="100" w:type="dxa"/>
              <w:right w:w="100" w:type="dxa"/>
            </w:tcMar>
          </w:tcPr>
          <w:p w14:paraId="73BF7EFE"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графи «Комунікація», Б3.К.: </w:t>
            </w:r>
          </w:p>
        </w:tc>
        <w:tc>
          <w:tcPr>
            <w:tcW w:w="2685" w:type="dxa"/>
            <w:shd w:val="clear" w:color="auto" w:fill="auto"/>
            <w:tcMar>
              <w:top w:w="100" w:type="dxa"/>
              <w:left w:w="100" w:type="dxa"/>
              <w:bottom w:w="100" w:type="dxa"/>
              <w:right w:w="100" w:type="dxa"/>
            </w:tcMar>
          </w:tcPr>
          <w:p w14:paraId="1477D98D"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Додати уміння/навички:</w:t>
            </w:r>
          </w:p>
          <w:p w14:paraId="54E1B2B0"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«Формувати комунікативну мережу ТГ (території юрисдикції ОМС)»</w:t>
            </w:r>
          </w:p>
        </w:tc>
        <w:tc>
          <w:tcPr>
            <w:tcW w:w="2820" w:type="dxa"/>
            <w:shd w:val="clear" w:color="auto" w:fill="auto"/>
            <w:tcMar>
              <w:top w:w="100" w:type="dxa"/>
              <w:left w:w="100" w:type="dxa"/>
              <w:bottom w:w="100" w:type="dxa"/>
              <w:right w:w="100" w:type="dxa"/>
            </w:tcMar>
          </w:tcPr>
          <w:p w14:paraId="7190FA2D"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Навчально-науковий інститут публічного управління та </w:t>
            </w:r>
            <w:proofErr w:type="spellStart"/>
            <w:r>
              <w:rPr>
                <w:rFonts w:ascii="Times New Roman" w:eastAsia="Times New Roman" w:hAnsi="Times New Roman" w:cs="Times New Roman"/>
                <w:sz w:val="24"/>
                <w:szCs w:val="24"/>
              </w:rPr>
              <w:t>державноі</w:t>
            </w:r>
            <w:proofErr w:type="spellEnd"/>
            <w:r>
              <w:rPr>
                <w:rFonts w:ascii="Times New Roman" w:eastAsia="Times New Roman" w:hAnsi="Times New Roman" w:cs="Times New Roman"/>
                <w:sz w:val="24"/>
                <w:szCs w:val="24"/>
              </w:rPr>
              <w:t xml:space="preserve">̈ служби </w:t>
            </w:r>
            <w:proofErr w:type="spellStart"/>
            <w:r>
              <w:rPr>
                <w:rFonts w:ascii="Times New Roman" w:eastAsia="Times New Roman" w:hAnsi="Times New Roman" w:cs="Times New Roman"/>
                <w:sz w:val="24"/>
                <w:szCs w:val="24"/>
              </w:rPr>
              <w:t>Київського</w:t>
            </w:r>
            <w:proofErr w:type="spellEnd"/>
            <w:r>
              <w:rPr>
                <w:rFonts w:ascii="Times New Roman" w:eastAsia="Times New Roman" w:hAnsi="Times New Roman" w:cs="Times New Roman"/>
                <w:sz w:val="24"/>
                <w:szCs w:val="24"/>
              </w:rPr>
              <w:t xml:space="preserve"> національного університету</w:t>
            </w:r>
          </w:p>
          <w:p w14:paraId="61DA944B"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Тараса Шевченка</w:t>
            </w:r>
          </w:p>
        </w:tc>
        <w:tc>
          <w:tcPr>
            <w:tcW w:w="1950" w:type="dxa"/>
            <w:shd w:val="clear" w:color="auto" w:fill="auto"/>
            <w:tcMar>
              <w:top w:w="100" w:type="dxa"/>
              <w:left w:w="100" w:type="dxa"/>
              <w:bottom w:w="100" w:type="dxa"/>
              <w:right w:w="100" w:type="dxa"/>
            </w:tcMar>
          </w:tcPr>
          <w:p w14:paraId="1977FC81"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c>
          <w:tcPr>
            <w:tcW w:w="4215" w:type="dxa"/>
            <w:shd w:val="clear" w:color="auto" w:fill="auto"/>
            <w:tcMar>
              <w:top w:w="100" w:type="dxa"/>
              <w:left w:w="100" w:type="dxa"/>
              <w:bottom w:w="100" w:type="dxa"/>
              <w:right w:w="100" w:type="dxa"/>
            </w:tcMar>
          </w:tcPr>
          <w:p w14:paraId="2B1EB2FC" w14:textId="77777777" w:rsidR="004E4ED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Знання наведене у проекті </w:t>
            </w:r>
            <w:proofErr w:type="spellStart"/>
            <w:r>
              <w:rPr>
                <w:rFonts w:ascii="Times New Roman" w:eastAsia="Times New Roman" w:hAnsi="Times New Roman" w:cs="Times New Roman"/>
                <w:sz w:val="24"/>
                <w:szCs w:val="24"/>
              </w:rPr>
              <w:t>профстандарту</w:t>
            </w:r>
            <w:proofErr w:type="spellEnd"/>
            <w:r>
              <w:rPr>
                <w:rFonts w:ascii="Times New Roman" w:eastAsia="Times New Roman" w:hAnsi="Times New Roman" w:cs="Times New Roman"/>
                <w:sz w:val="24"/>
                <w:szCs w:val="24"/>
              </w:rPr>
              <w:t xml:space="preserve"> є ширшим від запропонованого. </w:t>
            </w:r>
          </w:p>
        </w:tc>
      </w:tr>
      <w:tr w:rsidR="004E4ED6" w14:paraId="45EEE11F" w14:textId="77777777">
        <w:trPr>
          <w:gridAfter w:val="1"/>
          <w:wAfter w:w="105" w:type="dxa"/>
        </w:trPr>
        <w:tc>
          <w:tcPr>
            <w:tcW w:w="990" w:type="dxa"/>
            <w:shd w:val="clear" w:color="auto" w:fill="auto"/>
            <w:tcMar>
              <w:top w:w="100" w:type="dxa"/>
              <w:left w:w="100" w:type="dxa"/>
              <w:bottom w:w="100" w:type="dxa"/>
              <w:right w:w="100" w:type="dxa"/>
            </w:tcMar>
          </w:tcPr>
          <w:p w14:paraId="52C36D76"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0" w:type="dxa"/>
            <w:shd w:val="clear" w:color="auto" w:fill="auto"/>
            <w:tcMar>
              <w:top w:w="100" w:type="dxa"/>
              <w:left w:w="100" w:type="dxa"/>
              <w:bottom w:w="100" w:type="dxa"/>
              <w:right w:w="100" w:type="dxa"/>
            </w:tcMar>
          </w:tcPr>
          <w:p w14:paraId="2E4B3C3B"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графи «Уміння/</w:t>
            </w:r>
          </w:p>
          <w:p w14:paraId="175280A6"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навички», В.1.У</w:t>
            </w:r>
          </w:p>
        </w:tc>
        <w:tc>
          <w:tcPr>
            <w:tcW w:w="2685" w:type="dxa"/>
            <w:shd w:val="clear" w:color="auto" w:fill="auto"/>
            <w:tcMar>
              <w:top w:w="100" w:type="dxa"/>
              <w:left w:w="100" w:type="dxa"/>
              <w:bottom w:w="100" w:type="dxa"/>
              <w:right w:w="100" w:type="dxa"/>
            </w:tcMar>
          </w:tcPr>
          <w:p w14:paraId="531E1248"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Додати уміння/навички:</w:t>
            </w:r>
          </w:p>
          <w:p w14:paraId="43B033EA"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«Формувати комунікативний простір території юрисдикції органу місцевого самоврядування та здійснювати заходи з управління ним»; «Визначати та застосовувати доцільні форми й інструменти поширення інформації».</w:t>
            </w:r>
          </w:p>
        </w:tc>
        <w:tc>
          <w:tcPr>
            <w:tcW w:w="2820" w:type="dxa"/>
            <w:shd w:val="clear" w:color="auto" w:fill="auto"/>
            <w:tcMar>
              <w:top w:w="100" w:type="dxa"/>
              <w:left w:w="100" w:type="dxa"/>
              <w:bottom w:w="100" w:type="dxa"/>
              <w:right w:w="100" w:type="dxa"/>
            </w:tcMar>
          </w:tcPr>
          <w:p w14:paraId="59C47717"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Навчально-науковий інститут публічного управління та </w:t>
            </w:r>
            <w:proofErr w:type="spellStart"/>
            <w:r>
              <w:rPr>
                <w:rFonts w:ascii="Times New Roman" w:eastAsia="Times New Roman" w:hAnsi="Times New Roman" w:cs="Times New Roman"/>
                <w:sz w:val="24"/>
                <w:szCs w:val="24"/>
              </w:rPr>
              <w:t>державноі</w:t>
            </w:r>
            <w:proofErr w:type="spellEnd"/>
            <w:r>
              <w:rPr>
                <w:rFonts w:ascii="Times New Roman" w:eastAsia="Times New Roman" w:hAnsi="Times New Roman" w:cs="Times New Roman"/>
                <w:sz w:val="24"/>
                <w:szCs w:val="24"/>
              </w:rPr>
              <w:t>̈ служби</w:t>
            </w:r>
          </w:p>
          <w:p w14:paraId="61199A73" w14:textId="77777777" w:rsidR="004E4ED6" w:rsidRDefault="00000000">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Київського</w:t>
            </w:r>
            <w:proofErr w:type="spellEnd"/>
            <w:r>
              <w:rPr>
                <w:rFonts w:ascii="Times New Roman" w:eastAsia="Times New Roman" w:hAnsi="Times New Roman" w:cs="Times New Roman"/>
                <w:sz w:val="24"/>
                <w:szCs w:val="24"/>
              </w:rPr>
              <w:t xml:space="preserve"> національного університету</w:t>
            </w:r>
          </w:p>
          <w:p w14:paraId="2E47199A"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Тараса Шевченка</w:t>
            </w:r>
          </w:p>
        </w:tc>
        <w:tc>
          <w:tcPr>
            <w:tcW w:w="1950" w:type="dxa"/>
            <w:shd w:val="clear" w:color="auto" w:fill="auto"/>
            <w:tcMar>
              <w:top w:w="100" w:type="dxa"/>
              <w:left w:w="100" w:type="dxa"/>
              <w:bottom w:w="100" w:type="dxa"/>
              <w:right w:w="100" w:type="dxa"/>
            </w:tcMar>
          </w:tcPr>
          <w:p w14:paraId="78ADEB07"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c>
          <w:tcPr>
            <w:tcW w:w="4215" w:type="dxa"/>
            <w:shd w:val="clear" w:color="auto" w:fill="auto"/>
            <w:tcMar>
              <w:top w:w="100" w:type="dxa"/>
              <w:left w:w="100" w:type="dxa"/>
              <w:bottom w:w="100" w:type="dxa"/>
              <w:right w:w="100" w:type="dxa"/>
            </w:tcMar>
          </w:tcPr>
          <w:p w14:paraId="431E73B0" w14:textId="77777777" w:rsidR="004E4ED6" w:rsidRDefault="00000000">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Запропоновані уміння/навички містяться формулювання як «Формувати комунікативний простір території …», «Визначати та застосовувати доцільні форми …». Одним із вимог при формулюванні умінь/навиків є можливість їх оцінити. Слова «простір», «доцільні форми» належать до категорії суб'єктивного оцінювання. </w:t>
            </w:r>
            <w:r>
              <w:rPr>
                <w:rFonts w:ascii="Times New Roman" w:eastAsia="Times New Roman" w:hAnsi="Times New Roman" w:cs="Times New Roman"/>
                <w:b/>
                <w:sz w:val="24"/>
                <w:szCs w:val="24"/>
              </w:rPr>
              <w:t xml:space="preserve"> </w:t>
            </w:r>
          </w:p>
          <w:p w14:paraId="0249026E" w14:textId="77777777" w:rsidR="004E4ED6" w:rsidRDefault="004E4ED6">
            <w:pPr>
              <w:widowControl w:val="0"/>
              <w:spacing w:line="240" w:lineRule="auto"/>
              <w:jc w:val="both"/>
              <w:rPr>
                <w:rFonts w:ascii="Times New Roman" w:eastAsia="Times New Roman" w:hAnsi="Times New Roman" w:cs="Times New Roman"/>
                <w:b/>
                <w:sz w:val="24"/>
                <w:szCs w:val="24"/>
              </w:rPr>
            </w:pPr>
          </w:p>
        </w:tc>
      </w:tr>
      <w:tr w:rsidR="004E4ED6" w14:paraId="00EA02F4" w14:textId="77777777">
        <w:trPr>
          <w:gridAfter w:val="1"/>
          <w:wAfter w:w="105" w:type="dxa"/>
        </w:trPr>
        <w:tc>
          <w:tcPr>
            <w:tcW w:w="990" w:type="dxa"/>
            <w:shd w:val="clear" w:color="auto" w:fill="auto"/>
            <w:tcMar>
              <w:top w:w="100" w:type="dxa"/>
              <w:left w:w="100" w:type="dxa"/>
              <w:bottom w:w="100" w:type="dxa"/>
              <w:right w:w="100" w:type="dxa"/>
            </w:tcMar>
          </w:tcPr>
          <w:p w14:paraId="783F2DB7" w14:textId="77777777" w:rsidR="004E4ED6" w:rsidRDefault="00000000">
            <w:pPr>
              <w:widowControl w:val="0"/>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0" w:type="dxa"/>
            <w:shd w:val="clear" w:color="auto" w:fill="auto"/>
            <w:tcMar>
              <w:top w:w="100" w:type="dxa"/>
              <w:left w:w="100" w:type="dxa"/>
              <w:bottom w:w="100" w:type="dxa"/>
              <w:right w:w="100" w:type="dxa"/>
            </w:tcMar>
          </w:tcPr>
          <w:p w14:paraId="2AC9B2F4"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графи «Уміння/</w:t>
            </w:r>
          </w:p>
          <w:p w14:paraId="16E2FCA8"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навички», Г1.У.</w:t>
            </w:r>
          </w:p>
        </w:tc>
        <w:tc>
          <w:tcPr>
            <w:tcW w:w="2685" w:type="dxa"/>
            <w:shd w:val="clear" w:color="auto" w:fill="auto"/>
            <w:tcMar>
              <w:top w:w="100" w:type="dxa"/>
              <w:left w:w="100" w:type="dxa"/>
              <w:bottom w:w="100" w:type="dxa"/>
              <w:right w:w="100" w:type="dxa"/>
            </w:tcMar>
          </w:tcPr>
          <w:p w14:paraId="1D036D7C"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Додати уміння/навички: «Вибудовувати системну роботу з суб’єктами у сфері медіа».</w:t>
            </w:r>
          </w:p>
          <w:p w14:paraId="278BE738" w14:textId="77777777" w:rsidR="004E4ED6" w:rsidRDefault="004E4ED6">
            <w:pPr>
              <w:widowControl w:val="0"/>
              <w:spacing w:line="240" w:lineRule="auto"/>
              <w:jc w:val="both"/>
              <w:rPr>
                <w:rFonts w:ascii="Times New Roman" w:eastAsia="Times New Roman" w:hAnsi="Times New Roman" w:cs="Times New Roman"/>
                <w:sz w:val="24"/>
                <w:szCs w:val="24"/>
              </w:rPr>
            </w:pPr>
          </w:p>
        </w:tc>
        <w:tc>
          <w:tcPr>
            <w:tcW w:w="2820" w:type="dxa"/>
            <w:shd w:val="clear" w:color="auto" w:fill="auto"/>
            <w:tcMar>
              <w:top w:w="100" w:type="dxa"/>
              <w:left w:w="100" w:type="dxa"/>
              <w:bottom w:w="100" w:type="dxa"/>
              <w:right w:w="100" w:type="dxa"/>
            </w:tcMar>
          </w:tcPr>
          <w:p w14:paraId="3D321986"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Навчально-науковий інститут публічного управління та </w:t>
            </w:r>
            <w:proofErr w:type="spellStart"/>
            <w:r>
              <w:rPr>
                <w:rFonts w:ascii="Times New Roman" w:eastAsia="Times New Roman" w:hAnsi="Times New Roman" w:cs="Times New Roman"/>
                <w:sz w:val="24"/>
                <w:szCs w:val="24"/>
              </w:rPr>
              <w:t>державноі</w:t>
            </w:r>
            <w:proofErr w:type="spellEnd"/>
            <w:r>
              <w:rPr>
                <w:rFonts w:ascii="Times New Roman" w:eastAsia="Times New Roman" w:hAnsi="Times New Roman" w:cs="Times New Roman"/>
                <w:sz w:val="24"/>
                <w:szCs w:val="24"/>
              </w:rPr>
              <w:t xml:space="preserve">̈ служби </w:t>
            </w:r>
            <w:proofErr w:type="spellStart"/>
            <w:r>
              <w:rPr>
                <w:rFonts w:ascii="Times New Roman" w:eastAsia="Times New Roman" w:hAnsi="Times New Roman" w:cs="Times New Roman"/>
                <w:sz w:val="24"/>
                <w:szCs w:val="24"/>
              </w:rPr>
              <w:t>Київського</w:t>
            </w:r>
            <w:proofErr w:type="spellEnd"/>
            <w:r>
              <w:rPr>
                <w:rFonts w:ascii="Times New Roman" w:eastAsia="Times New Roman" w:hAnsi="Times New Roman" w:cs="Times New Roman"/>
                <w:sz w:val="24"/>
                <w:szCs w:val="24"/>
              </w:rPr>
              <w:t xml:space="preserve"> національного університету</w:t>
            </w:r>
          </w:p>
          <w:p w14:paraId="4609FCC6" w14:textId="77777777" w:rsidR="004E4ED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Тараса Шевченка</w:t>
            </w:r>
          </w:p>
        </w:tc>
        <w:tc>
          <w:tcPr>
            <w:tcW w:w="1950" w:type="dxa"/>
            <w:shd w:val="clear" w:color="auto" w:fill="auto"/>
            <w:tcMar>
              <w:top w:w="100" w:type="dxa"/>
              <w:left w:w="100" w:type="dxa"/>
              <w:bottom w:w="100" w:type="dxa"/>
              <w:right w:w="100" w:type="dxa"/>
            </w:tcMar>
          </w:tcPr>
          <w:p w14:paraId="083322A2" w14:textId="77777777" w:rsidR="004E4ED6" w:rsidRDefault="00000000" w:rsidP="00A730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c>
          <w:tcPr>
            <w:tcW w:w="4215" w:type="dxa"/>
            <w:shd w:val="clear" w:color="auto" w:fill="auto"/>
            <w:tcMar>
              <w:top w:w="100" w:type="dxa"/>
              <w:left w:w="100" w:type="dxa"/>
              <w:bottom w:w="100" w:type="dxa"/>
              <w:right w:w="100" w:type="dxa"/>
            </w:tcMar>
          </w:tcPr>
          <w:p w14:paraId="2CC44724" w14:textId="77777777" w:rsidR="004E4ED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Запропоноване формування уміння/навички для Ґ1. У1. викладено як теоретичне твердження. Поняття «система» передбачає циклічність виконання певних дій стосовно конкретного суб'єкта або групи суб'єктів. У проекті визначено навик, </w:t>
            </w:r>
            <w:r>
              <w:rPr>
                <w:rFonts w:ascii="Times New Roman" w:eastAsia="Times New Roman" w:hAnsi="Times New Roman" w:cs="Times New Roman"/>
                <w:sz w:val="24"/>
                <w:szCs w:val="24"/>
              </w:rPr>
              <w:lastRenderedPageBreak/>
              <w:t xml:space="preserve">який має практичне значення із застосуванням когнітивних здібностей.  </w:t>
            </w:r>
          </w:p>
        </w:tc>
      </w:tr>
    </w:tbl>
    <w:p w14:paraId="2C7FFA12" w14:textId="77777777" w:rsidR="004E4ED6" w:rsidRDefault="004E4ED6">
      <w:pPr>
        <w:jc w:val="both"/>
        <w:rPr>
          <w:rFonts w:ascii="Times New Roman" w:eastAsia="Times New Roman" w:hAnsi="Times New Roman" w:cs="Times New Roman"/>
          <w:sz w:val="24"/>
          <w:szCs w:val="24"/>
        </w:rPr>
      </w:pPr>
    </w:p>
    <w:p w14:paraId="44A95D8E" w14:textId="77777777" w:rsidR="004E4ED6" w:rsidRDefault="004E4ED6">
      <w:pPr>
        <w:jc w:val="both"/>
        <w:rPr>
          <w:rFonts w:ascii="Times New Roman" w:eastAsia="Times New Roman" w:hAnsi="Times New Roman" w:cs="Times New Roman"/>
          <w:b/>
          <w:sz w:val="24"/>
          <w:szCs w:val="24"/>
        </w:rPr>
      </w:pPr>
    </w:p>
    <w:sectPr w:rsidR="004E4ED6">
      <w:pgSz w:w="16834" w:h="11909" w:orient="landscape"/>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AC2A" w14:textId="77777777" w:rsidR="00AF1494" w:rsidRDefault="00AF1494">
      <w:pPr>
        <w:spacing w:line="240" w:lineRule="auto"/>
      </w:pPr>
      <w:r>
        <w:separator/>
      </w:r>
    </w:p>
  </w:endnote>
  <w:endnote w:type="continuationSeparator" w:id="0">
    <w:p w14:paraId="5DCA564A" w14:textId="77777777" w:rsidR="00AF1494" w:rsidRDefault="00AF1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D026" w14:textId="77777777" w:rsidR="00AF1494" w:rsidRDefault="00AF1494">
      <w:pPr>
        <w:spacing w:line="240" w:lineRule="auto"/>
      </w:pPr>
      <w:r>
        <w:separator/>
      </w:r>
    </w:p>
  </w:footnote>
  <w:footnote w:type="continuationSeparator" w:id="0">
    <w:p w14:paraId="26B53015" w14:textId="77777777" w:rsidR="00AF1494" w:rsidRDefault="00AF1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B91C" w14:textId="77777777" w:rsidR="004E4ED6" w:rsidRDefault="0000000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66055F">
      <w:rPr>
        <w:rFonts w:ascii="Times New Roman" w:eastAsia="Times New Roman" w:hAnsi="Times New Roman" w:cs="Times New Roman"/>
        <w:b/>
        <w:noProof/>
        <w:sz w:val="24"/>
        <w:szCs w:val="24"/>
      </w:rPr>
      <w:t>2</w:t>
    </w:r>
    <w:r>
      <w:rPr>
        <w:rFonts w:ascii="Times New Roman" w:eastAsia="Times New Roman" w:hAnsi="Times New Roman" w:cs="Times New Roman"/>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04436"/>
    <w:multiLevelType w:val="multilevel"/>
    <w:tmpl w:val="FBDE0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45307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D6"/>
    <w:rsid w:val="00132545"/>
    <w:rsid w:val="004E4ED6"/>
    <w:rsid w:val="0066055F"/>
    <w:rsid w:val="00A73047"/>
    <w:rsid w:val="00AF14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8123"/>
  <w15:docId w15:val="{1F4727EE-5429-4532-AE7C-DDB7ABDD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882623"/>
    <w:pPr>
      <w:tabs>
        <w:tab w:val="center" w:pos="4677"/>
        <w:tab w:val="right" w:pos="9355"/>
      </w:tabs>
      <w:spacing w:line="240" w:lineRule="auto"/>
    </w:pPr>
  </w:style>
  <w:style w:type="character" w:customStyle="1" w:styleId="a7">
    <w:name w:val="Верхний колонтитул Знак"/>
    <w:basedOn w:val="a0"/>
    <w:link w:val="a6"/>
    <w:uiPriority w:val="99"/>
    <w:rsid w:val="00882623"/>
  </w:style>
  <w:style w:type="paragraph" w:styleId="a8">
    <w:name w:val="footer"/>
    <w:basedOn w:val="a"/>
    <w:link w:val="a9"/>
    <w:uiPriority w:val="99"/>
    <w:unhideWhenUsed/>
    <w:rsid w:val="00882623"/>
    <w:pPr>
      <w:tabs>
        <w:tab w:val="center" w:pos="4677"/>
        <w:tab w:val="right" w:pos="9355"/>
      </w:tabs>
      <w:spacing w:line="240" w:lineRule="auto"/>
    </w:pPr>
  </w:style>
  <w:style w:type="character" w:customStyle="1" w:styleId="a9">
    <w:name w:val="Нижний колонтитул Знак"/>
    <w:basedOn w:val="a0"/>
    <w:link w:val="a8"/>
    <w:uiPriority w:val="99"/>
    <w:rsid w:val="00882623"/>
  </w:style>
  <w:style w:type="table" w:customStyle="1" w:styleId="a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Gvu8OtsY4/erdM5Qv1wfxWcSWw==">CgMxLjA4AHIhMW1LcGFtOUhXbUZYZXN4ZTY3SGJjbnliekFsZVV5MUVO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2177</Words>
  <Characters>12409</Characters>
  <Application>Microsoft Office Word</Application>
  <DocSecurity>0</DocSecurity>
  <Lines>103</Lines>
  <Paragraphs>29</Paragraphs>
  <ScaleCrop>false</ScaleCrop>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Петрівна Грай</dc:creator>
  <cp:lastModifiedBy>Наталія Гончарова</cp:lastModifiedBy>
  <cp:revision>3</cp:revision>
  <dcterms:created xsi:type="dcterms:W3CDTF">2023-08-11T10:43:00Z</dcterms:created>
  <dcterms:modified xsi:type="dcterms:W3CDTF">2023-08-11T13:47:00Z</dcterms:modified>
</cp:coreProperties>
</file>