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1160CC">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1160CC">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1160CC">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18513811" w:rsidR="00EC50B8" w:rsidRPr="00050C4F" w:rsidRDefault="00A0298B" w:rsidP="001160CC">
      <w:pPr>
        <w:pStyle w:val="ad"/>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5E1496">
        <w:rPr>
          <w:rFonts w:ascii="Times New Roman" w:hAnsi="Times New Roman"/>
          <w:bCs/>
          <w:szCs w:val="24"/>
          <w:lang w:val="ru-RU"/>
        </w:rPr>
        <w:t>Юрист</w:t>
      </w:r>
      <w:r w:rsidR="00050C4F" w:rsidRPr="00050C4F">
        <w:rPr>
          <w:rFonts w:ascii="Times New Roman" w:hAnsi="Times New Roman"/>
          <w:bCs/>
          <w:szCs w:val="24"/>
          <w:lang w:val="uk-UA"/>
        </w:rPr>
        <w:t>.</w:t>
      </w:r>
    </w:p>
    <w:p w14:paraId="36B574B3" w14:textId="66436C66" w:rsidR="00EC50B8" w:rsidRDefault="00EC14AF" w:rsidP="001160CC">
      <w:pPr>
        <w:suppressAutoHyphens/>
        <w:rPr>
          <w:rFonts w:ascii="Times New Roman" w:hAnsi="Times New Roman"/>
          <w:b/>
          <w:spacing w:val="-2"/>
          <w:sz w:val="24"/>
          <w:szCs w:val="24"/>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EC50B8" w:rsidRPr="001160CC">
        <w:rPr>
          <w:rFonts w:ascii="Times New Roman" w:hAnsi="Times New Roman"/>
          <w:b/>
          <w:bCs/>
          <w:spacing w:val="-2"/>
          <w:sz w:val="24"/>
          <w:szCs w:val="24"/>
          <w:lang w:val="uk-UA"/>
        </w:rPr>
        <w:t>(</w:t>
      </w:r>
      <w:r w:rsidR="00A0298B" w:rsidRPr="001160CC">
        <w:rPr>
          <w:rFonts w:ascii="Times New Roman" w:hAnsi="Times New Roman"/>
          <w:b/>
          <w:bCs/>
          <w:spacing w:val="-2"/>
          <w:sz w:val="24"/>
          <w:szCs w:val="24"/>
          <w:lang w:val="uk-UA"/>
        </w:rPr>
        <w:t xml:space="preserve">згідно </w:t>
      </w:r>
      <w:r w:rsidR="003023B0" w:rsidRPr="001160CC">
        <w:rPr>
          <w:rFonts w:ascii="Times New Roman" w:hAnsi="Times New Roman"/>
          <w:b/>
          <w:bCs/>
          <w:spacing w:val="-2"/>
          <w:sz w:val="24"/>
          <w:szCs w:val="24"/>
          <w:lang w:val="uk-UA"/>
        </w:rPr>
        <w:t xml:space="preserve">з </w:t>
      </w:r>
      <w:r w:rsidR="00A0298B" w:rsidRPr="001160CC">
        <w:rPr>
          <w:rFonts w:ascii="Times New Roman" w:hAnsi="Times New Roman"/>
          <w:b/>
          <w:bCs/>
          <w:spacing w:val="-2"/>
          <w:sz w:val="24"/>
          <w:szCs w:val="24"/>
          <w:lang w:val="uk-UA"/>
        </w:rPr>
        <w:t>План</w:t>
      </w:r>
      <w:r w:rsidR="003023B0" w:rsidRPr="001160CC">
        <w:rPr>
          <w:rFonts w:ascii="Times New Roman" w:hAnsi="Times New Roman"/>
          <w:b/>
          <w:bCs/>
          <w:spacing w:val="-2"/>
          <w:sz w:val="24"/>
          <w:szCs w:val="24"/>
          <w:lang w:val="uk-UA"/>
        </w:rPr>
        <w:t>ом з</w:t>
      </w:r>
      <w:r w:rsidR="00A0298B" w:rsidRPr="001160CC">
        <w:rPr>
          <w:rFonts w:ascii="Times New Roman" w:hAnsi="Times New Roman"/>
          <w:b/>
          <w:bCs/>
          <w:spacing w:val="-2"/>
          <w:sz w:val="24"/>
          <w:szCs w:val="24"/>
          <w:lang w:val="uk-UA"/>
        </w:rPr>
        <w:t>акупівель</w:t>
      </w:r>
      <w:r w:rsidR="00EC50B8" w:rsidRPr="001160CC">
        <w:rPr>
          <w:rFonts w:ascii="Times New Roman" w:hAnsi="Times New Roman"/>
          <w:b/>
          <w:bCs/>
          <w:spacing w:val="-2"/>
          <w:sz w:val="24"/>
          <w:szCs w:val="24"/>
          <w:lang w:val="uk-UA"/>
        </w:rPr>
        <w:t>)</w:t>
      </w:r>
      <w:r w:rsidR="000C4041" w:rsidRPr="001160CC">
        <w:rPr>
          <w:rFonts w:ascii="Times New Roman" w:hAnsi="Times New Roman"/>
          <w:b/>
          <w:bCs/>
          <w:spacing w:val="-2"/>
          <w:sz w:val="24"/>
          <w:szCs w:val="24"/>
          <w:lang w:val="uk-UA"/>
        </w:rPr>
        <w:t xml:space="preserve">: </w:t>
      </w:r>
      <w:r w:rsidR="005E1496" w:rsidRPr="005E1496">
        <w:rPr>
          <w:rFonts w:ascii="Times New Roman" w:hAnsi="Times New Roman"/>
          <w:bCs/>
          <w:spacing w:val="-2"/>
          <w:sz w:val="24"/>
          <w:szCs w:val="24"/>
          <w:lang w:val="uk-UA"/>
        </w:rPr>
        <w:t>NACS-IC-2/3-1</w:t>
      </w:r>
    </w:p>
    <w:p w14:paraId="3001DB48" w14:textId="77777777" w:rsidR="001160CC" w:rsidRPr="001160CC" w:rsidRDefault="001160CC" w:rsidP="001160CC">
      <w:pPr>
        <w:suppressAutoHyphens/>
        <w:rPr>
          <w:rFonts w:ascii="Times New Roman" w:hAnsi="Times New Roman"/>
          <w:spacing w:val="-2"/>
          <w:sz w:val="24"/>
          <w:szCs w:val="24"/>
        </w:rPr>
      </w:pP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546FF579"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1160CC">
        <w:rPr>
          <w:rStyle w:val="hps"/>
          <w:rFonts w:ascii="Times New Roman" w:hAnsi="Times New Roman"/>
          <w:szCs w:val="24"/>
          <w:lang w:val="uk-UA"/>
        </w:rPr>
        <w:t>Послуги</w:t>
      </w:r>
      <w:r w:rsidR="007A6CA9" w:rsidRPr="001160CC">
        <w:rPr>
          <w:rStyle w:val="hps"/>
          <w:rFonts w:ascii="Times New Roman" w:hAnsi="Times New Roman"/>
          <w:szCs w:val="24"/>
          <w:lang w:val="uk-UA"/>
        </w:rPr>
        <w:t>»</w:t>
      </w:r>
      <w:r w:rsidR="00A0298B" w:rsidRPr="001160CC">
        <w:rPr>
          <w:rFonts w:ascii="Times New Roman" w:hAnsi="Times New Roman"/>
          <w:szCs w:val="24"/>
          <w:lang w:val="uk-UA"/>
        </w:rPr>
        <w:t xml:space="preserve">) </w:t>
      </w:r>
      <w:r w:rsidR="009B5564" w:rsidRPr="001160CC">
        <w:rPr>
          <w:rFonts w:ascii="Times New Roman" w:hAnsi="Times New Roman"/>
          <w:szCs w:val="24"/>
          <w:lang w:val="uk-UA"/>
        </w:rPr>
        <w:t>передбачають</w:t>
      </w:r>
      <w:r w:rsidR="00E02211" w:rsidRPr="001160CC">
        <w:rPr>
          <w:rFonts w:ascii="Times New Roman" w:hAnsi="Times New Roman"/>
          <w:szCs w:val="24"/>
          <w:lang w:val="uk-UA"/>
        </w:rPr>
        <w:t xml:space="preserve"> </w:t>
      </w:r>
      <w:r w:rsidR="005E1496" w:rsidRPr="000F3F30">
        <w:rPr>
          <w:color w:val="000000"/>
          <w:lang w:val="uk-UA"/>
        </w:rPr>
        <w:t>надання НАДС юридичних послуг для підтримки вдосконалення політики та методологічної основи впровадження та використання HRMIS</w:t>
      </w:r>
      <w:r w:rsidR="00E02211" w:rsidRPr="001160CC">
        <w:rPr>
          <w:rFonts w:ascii="Times New Roman" w:hAnsi="Times New Roman"/>
          <w:szCs w:val="24"/>
          <w:lang w:val="uk-UA"/>
        </w:rPr>
        <w:t>.</w:t>
      </w:r>
      <w:r w:rsidR="009B5564" w:rsidRPr="001160CC">
        <w:rPr>
          <w:rFonts w:ascii="Times New Roman" w:hAnsi="Times New Roman"/>
          <w:szCs w:val="24"/>
          <w:lang w:val="uk-UA"/>
        </w:rPr>
        <w:t xml:space="preserve"> </w:t>
      </w:r>
      <w:r w:rsidR="004B761D" w:rsidRPr="001160CC">
        <w:rPr>
          <w:rFonts w:ascii="Times New Roman" w:hAnsi="Times New Roman"/>
          <w:szCs w:val="24"/>
          <w:lang w:val="uk-UA"/>
        </w:rPr>
        <w:t>Детальне Технічне завдання</w:t>
      </w:r>
      <w:r w:rsidR="004B761D" w:rsidRPr="00B45493">
        <w:rPr>
          <w:rFonts w:ascii="Times New Roman" w:hAnsi="Times New Roman"/>
          <w:szCs w:val="24"/>
          <w:lang w:val="uk-UA"/>
        </w:rPr>
        <w:t xml:space="preserve"> наведено нижче.</w:t>
      </w:r>
    </w:p>
    <w:p w14:paraId="55DB9D65" w14:textId="5D3186F6"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 xml:space="preserve">Національне агентство України з питань державної служби (далі – НАДС)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надалі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B9707F"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2A14D994" w14:textId="77777777" w:rsidR="00B45493" w:rsidRPr="00B45493" w:rsidRDefault="00B45493" w:rsidP="00B45493">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Обов'язкові вимоги</w:t>
      </w:r>
      <w:r w:rsidRPr="00B45493">
        <w:rPr>
          <w:rFonts w:ascii="Times New Roman" w:hAnsi="Times New Roman"/>
          <w:color w:val="000000"/>
          <w:sz w:val="24"/>
          <w:szCs w:val="24"/>
          <w:lang w:val="uk-UA"/>
        </w:rPr>
        <w:t>:</w:t>
      </w:r>
    </w:p>
    <w:p w14:paraId="3CE2AF85"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position w:val="-1"/>
          <w:sz w:val="24"/>
          <w:szCs w:val="24"/>
          <w:highlight w:val="white"/>
          <w:lang w:val="uk-UA"/>
        </w:rPr>
        <w:t>Вища юридична освіта другого (магістерський) рівня;</w:t>
      </w:r>
    </w:p>
    <w:p w14:paraId="5F745396"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position w:val="-1"/>
          <w:sz w:val="24"/>
          <w:szCs w:val="24"/>
          <w:highlight w:val="white"/>
          <w:lang w:val="uk-UA"/>
        </w:rPr>
        <w:t>Не менше п’яти років практичного досвіду роботи в галузі права;</w:t>
      </w:r>
    </w:p>
    <w:p w14:paraId="0CB78C45"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position w:val="-1"/>
          <w:sz w:val="24"/>
          <w:szCs w:val="24"/>
          <w:highlight w:val="white"/>
          <w:lang w:val="uk-UA"/>
        </w:rPr>
        <w:t>Не менше 2 років досвіду роботи у підготовці договорів, угод та інших юридичних документів;</w:t>
      </w:r>
    </w:p>
    <w:p w14:paraId="788CE052"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position w:val="-1"/>
          <w:sz w:val="24"/>
          <w:szCs w:val="24"/>
          <w:highlight w:val="white"/>
          <w:lang w:val="uk-UA"/>
        </w:rPr>
        <w:t>Досвідчений користувач ПК, знання та практичні навички роботи зі стандартними пакетами Microsoft (Word, Excel, PowerPoint), електронною поштою та базами даних.</w:t>
      </w:r>
    </w:p>
    <w:p w14:paraId="4F869EE7"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position w:val="-1"/>
          <w:sz w:val="24"/>
          <w:szCs w:val="24"/>
          <w:highlight w:val="white"/>
          <w:lang w:val="uk-UA"/>
        </w:rPr>
        <w:t>Вільне володіння українською мовою; володіння письмовою та розмовною англійською не нижче рівня Pre-Intermediate;</w:t>
      </w:r>
    </w:p>
    <w:p w14:paraId="7A8ADA28" w14:textId="77777777" w:rsidR="005E1496" w:rsidRPr="005E1496" w:rsidRDefault="005E1496" w:rsidP="005E1496">
      <w:pPr>
        <w:numPr>
          <w:ilvl w:val="0"/>
          <w:numId w:val="36"/>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highlight w:val="white"/>
          <w:lang w:val="uk-UA"/>
        </w:rPr>
      </w:pPr>
      <w:r w:rsidRPr="005E1496">
        <w:rPr>
          <w:rFonts w:ascii="Times New Roman" w:hAnsi="Times New Roman"/>
          <w:color w:val="000000"/>
          <w:position w:val="-1"/>
          <w:sz w:val="24"/>
          <w:szCs w:val="24"/>
          <w:highlight w:val="white"/>
          <w:lang w:val="uk-UA"/>
        </w:rPr>
        <w:t xml:space="preserve">Не менше </w:t>
      </w:r>
      <w:r w:rsidRPr="005E1496">
        <w:rPr>
          <w:rFonts w:ascii="Times New Roman" w:hAnsi="Times New Roman"/>
          <w:position w:val="-1"/>
          <w:sz w:val="24"/>
          <w:szCs w:val="24"/>
          <w:highlight w:val="white"/>
          <w:lang w:val="uk-UA"/>
        </w:rPr>
        <w:t>одного</w:t>
      </w:r>
      <w:r w:rsidRPr="005E1496">
        <w:rPr>
          <w:rFonts w:ascii="Times New Roman" w:hAnsi="Times New Roman"/>
          <w:color w:val="000000"/>
          <w:position w:val="-1"/>
          <w:sz w:val="24"/>
          <w:szCs w:val="24"/>
          <w:highlight w:val="white"/>
          <w:lang w:val="uk-UA"/>
        </w:rPr>
        <w:t xml:space="preserve"> року досвіду розробки нормативно-правових актів, надання консультацій щодо чинного законодавства України та його змін;</w:t>
      </w:r>
    </w:p>
    <w:p w14:paraId="2CE46FFD" w14:textId="77777777" w:rsidR="00B45493" w:rsidRPr="00B45493" w:rsidRDefault="00B45493" w:rsidP="00B45493">
      <w:pPr>
        <w:pBdr>
          <w:top w:val="nil"/>
          <w:left w:val="nil"/>
          <w:bottom w:val="nil"/>
          <w:right w:val="nil"/>
          <w:between w:val="nil"/>
        </w:pBdr>
        <w:shd w:val="clear" w:color="auto" w:fill="FFFFFF"/>
        <w:tabs>
          <w:tab w:val="left" w:pos="993"/>
        </w:tabs>
        <w:spacing w:before="120" w:after="120"/>
        <w:ind w:firstLine="567"/>
        <w:jc w:val="both"/>
        <w:rPr>
          <w:rFonts w:ascii="Times New Roman" w:hAnsi="Times New Roman"/>
          <w:color w:val="000000"/>
          <w:sz w:val="24"/>
          <w:szCs w:val="24"/>
          <w:lang w:val="uk-UA"/>
        </w:rPr>
      </w:pPr>
      <w:r w:rsidRPr="00B45493">
        <w:rPr>
          <w:rFonts w:ascii="Times New Roman" w:hAnsi="Times New Roman"/>
          <w:color w:val="000000"/>
          <w:sz w:val="24"/>
          <w:szCs w:val="24"/>
          <w:u w:val="single"/>
          <w:lang w:val="uk-UA"/>
        </w:rPr>
        <w:t>Бажані вимоги</w:t>
      </w:r>
      <w:r w:rsidRPr="00B45493">
        <w:rPr>
          <w:rFonts w:ascii="Times New Roman" w:hAnsi="Times New Roman"/>
          <w:color w:val="000000"/>
          <w:sz w:val="24"/>
          <w:szCs w:val="24"/>
          <w:lang w:val="uk-UA"/>
        </w:rPr>
        <w:t>:</w:t>
      </w:r>
    </w:p>
    <w:p w14:paraId="7C1968A9" w14:textId="77777777" w:rsidR="005E1496" w:rsidRPr="005E1496" w:rsidRDefault="005E1496" w:rsidP="005E1496">
      <w:pPr>
        <w:numPr>
          <w:ilvl w:val="0"/>
          <w:numId w:val="37"/>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lang w:val="uk-UA"/>
        </w:rPr>
      </w:pPr>
      <w:r w:rsidRPr="005E1496">
        <w:rPr>
          <w:rFonts w:ascii="Times New Roman" w:hAnsi="Times New Roman"/>
          <w:color w:val="000000"/>
          <w:position w:val="-1"/>
          <w:sz w:val="24"/>
          <w:szCs w:val="24"/>
          <w:lang w:val="uk-UA"/>
        </w:rPr>
        <w:t>Освіта та /або  досвід роботи  у сфері управління персоналом, та/або бухгалтерського обліку в бюджетних установах, та/або  судового представництва</w:t>
      </w:r>
      <w:r w:rsidRPr="005E1496">
        <w:rPr>
          <w:rFonts w:ascii="Times New Roman" w:hAnsi="Times New Roman"/>
          <w:color w:val="000000"/>
          <w:position w:val="-1"/>
          <w:sz w:val="24"/>
          <w:szCs w:val="24"/>
          <w:lang w:val="ru-RU"/>
        </w:rPr>
        <w:t xml:space="preserve"> </w:t>
      </w:r>
      <w:r w:rsidRPr="005E1496">
        <w:rPr>
          <w:rFonts w:ascii="Times New Roman" w:hAnsi="Times New Roman"/>
          <w:color w:val="000000"/>
          <w:position w:val="-1"/>
          <w:sz w:val="24"/>
          <w:szCs w:val="24"/>
          <w:lang w:val="uk-UA"/>
        </w:rPr>
        <w:t>в  господарському,  адміністративному суді;</w:t>
      </w:r>
    </w:p>
    <w:p w14:paraId="75D11DEB" w14:textId="77777777" w:rsidR="005E1496" w:rsidRPr="005E1496" w:rsidRDefault="005E1496" w:rsidP="005E1496">
      <w:pPr>
        <w:numPr>
          <w:ilvl w:val="0"/>
          <w:numId w:val="37"/>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color w:val="000000"/>
          <w:position w:val="-1"/>
          <w:sz w:val="24"/>
          <w:szCs w:val="24"/>
          <w:lang w:val="uk-UA"/>
        </w:rPr>
      </w:pPr>
      <w:r w:rsidRPr="005E1496">
        <w:rPr>
          <w:rFonts w:ascii="Times New Roman" w:hAnsi="Times New Roman"/>
          <w:color w:val="000000"/>
          <w:position w:val="-1"/>
          <w:sz w:val="24"/>
          <w:szCs w:val="24"/>
          <w:lang w:val="uk-UA"/>
        </w:rPr>
        <w:t>Досвід роботи з міжнародними організаціями або міжнародними фінансовими інституціями;</w:t>
      </w:r>
    </w:p>
    <w:p w14:paraId="7275AA64" w14:textId="77777777" w:rsidR="005E1496" w:rsidRPr="005E1496" w:rsidRDefault="005E1496" w:rsidP="005E1496">
      <w:pPr>
        <w:numPr>
          <w:ilvl w:val="0"/>
          <w:numId w:val="37"/>
        </w:numPr>
        <w:pBdr>
          <w:top w:val="nil"/>
          <w:left w:val="nil"/>
          <w:bottom w:val="nil"/>
          <w:right w:val="nil"/>
          <w:between w:val="nil"/>
        </w:pBdr>
        <w:shd w:val="clear" w:color="auto" w:fill="FFFFFF"/>
        <w:tabs>
          <w:tab w:val="left" w:pos="1134"/>
        </w:tabs>
        <w:suppressAutoHyphens/>
        <w:spacing w:line="1" w:lineRule="atLeast"/>
        <w:ind w:leftChars="-1" w:left="-2" w:firstLineChars="236" w:firstLine="566"/>
        <w:jc w:val="both"/>
        <w:textDirection w:val="btLr"/>
        <w:textAlignment w:val="top"/>
        <w:outlineLvl w:val="0"/>
        <w:rPr>
          <w:rFonts w:ascii="Times New Roman" w:hAnsi="Times New Roman"/>
          <w:position w:val="-1"/>
          <w:sz w:val="24"/>
          <w:szCs w:val="24"/>
          <w:shd w:val="clear" w:color="auto" w:fill="CFE2F3"/>
          <w:lang w:val="uk-UA"/>
        </w:rPr>
      </w:pPr>
      <w:r w:rsidRPr="005E1496">
        <w:rPr>
          <w:rFonts w:ascii="Times New Roman" w:hAnsi="Times New Roman"/>
          <w:color w:val="000000"/>
          <w:position w:val="-1"/>
          <w:sz w:val="24"/>
          <w:szCs w:val="24"/>
          <w:lang w:val="uk-UA"/>
        </w:rPr>
        <w:t>Досвід погодження проектів нормативно-правових актів з іншими центральними органами виконавчої влади та комітетами Верховної Ради України є перевагою.</w:t>
      </w:r>
      <w:bookmarkStart w:id="0" w:name="_heading=h.1fob9te" w:colFirst="0" w:colLast="0"/>
      <w:bookmarkEnd w:id="0"/>
    </w:p>
    <w:p w14:paraId="37FF522C" w14:textId="2F7EC54C" w:rsidR="00473F68" w:rsidRPr="0043320A" w:rsidRDefault="00775882" w:rsidP="00BA37F2">
      <w:pPr>
        <w:pStyle w:val="Default"/>
        <w:spacing w:after="120"/>
        <w:jc w:val="both"/>
        <w:rPr>
          <w:rStyle w:val="hps"/>
        </w:rPr>
      </w:pPr>
      <w:r w:rsidRPr="00586066">
        <w:lastRenderedPageBreak/>
        <w:t xml:space="preserve">Звертаємо увагу зацікавлених Консультантів на Розділ ІІІ пункти 3.14, 3.16 та 3.17 Посібника Світового банку </w:t>
      </w:r>
      <w:r w:rsidR="009F79EA" w:rsidRPr="00586066">
        <w:t>«Правила закупівель Світового банку для позичальників ФІП»</w:t>
      </w:r>
      <w:r w:rsidR="00975773">
        <w:rPr>
          <w:lang w:val="en-US"/>
        </w:rPr>
        <w:t xml:space="preserve">, </w:t>
      </w:r>
      <w:r w:rsidR="00975773">
        <w:rPr>
          <w:lang w:val="ru-RU"/>
        </w:rPr>
        <w:t>датованого</w:t>
      </w:r>
      <w:r w:rsidR="00F4110F" w:rsidRPr="00586066">
        <w:t xml:space="preserve"> </w:t>
      </w:r>
      <w:r w:rsidR="00975773">
        <w:t>вереснем</w:t>
      </w:r>
      <w:r w:rsidR="00F4110F" w:rsidRPr="00586066">
        <w:t xml:space="preserve"> 202</w:t>
      </w:r>
      <w:r w:rsidR="00975773">
        <w:t>3</w:t>
      </w:r>
      <w:r w:rsidR="00F4110F" w:rsidRPr="00586066">
        <w:t xml:space="preserve"> року</w:t>
      </w:r>
      <w:r w:rsidRPr="00586066">
        <w:t xml:space="preserve"> (далі – «Правила закупівель»), який містить політику Світового Банку стосовно конфлікту інтересів</w:t>
      </w:r>
      <w:r w:rsidR="00473F68" w:rsidRPr="00586066">
        <w:rPr>
          <w:rStyle w:val="hps"/>
        </w:rPr>
        <w:t>.</w:t>
      </w:r>
    </w:p>
    <w:p w14:paraId="590033F4" w14:textId="2B3107D6"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у Правилах закупівель.</w:t>
      </w:r>
      <w:r w:rsidR="006B2BD3">
        <w:rPr>
          <w:rStyle w:val="hps"/>
          <w:rFonts w:ascii="Times New Roman" w:hAnsi="Times New Roman"/>
          <w:sz w:val="24"/>
          <w:szCs w:val="24"/>
          <w:lang w:val="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Консультантом</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буде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підписано</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договір</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якому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він</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виступатиме</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у</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якості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фізичної</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особи</w:t>
      </w:r>
      <w:r w:rsidR="006B2BD3" w:rsidRPr="00143351">
        <w:rPr>
          <w:rFonts w:ascii="Times New Roman" w:hAnsi="Times New Roman"/>
          <w:color w:val="000000"/>
          <w:sz w:val="24"/>
          <w:szCs w:val="24"/>
          <w:lang w:val="uk-UA" w:eastAsia="uk-UA" w:bidi="uk-UA"/>
        </w:rPr>
        <w:t>-</w:t>
      </w:r>
      <w:r w:rsidR="006B2BD3" w:rsidRPr="00143351">
        <w:rPr>
          <w:rFonts w:ascii="Times New Roman" w:hAnsi="Times New Roman" w:hint="eastAsia"/>
          <w:color w:val="000000"/>
          <w:sz w:val="24"/>
          <w:szCs w:val="24"/>
          <w:lang w:val="uk-UA" w:eastAsia="uk-UA" w:bidi="uk-UA"/>
        </w:rPr>
        <w:t>підприємця</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поденною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формою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оплати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за</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ставкою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погодженою</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при</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підписанні</w:t>
      </w:r>
      <w:r w:rsidR="006B2BD3" w:rsidRPr="00143351">
        <w:rPr>
          <w:rFonts w:ascii="Times New Roman" w:hAnsi="Times New Roman"/>
          <w:color w:val="000000"/>
          <w:sz w:val="24"/>
          <w:szCs w:val="24"/>
          <w:lang w:val="uk-UA" w:eastAsia="uk-UA" w:bidi="uk-UA"/>
        </w:rPr>
        <w:t xml:space="preserve"> </w:t>
      </w:r>
      <w:r w:rsidR="006B2BD3" w:rsidRPr="00143351">
        <w:rPr>
          <w:rFonts w:ascii="Times New Roman" w:hAnsi="Times New Roman" w:hint="eastAsia"/>
          <w:color w:val="000000"/>
          <w:sz w:val="24"/>
          <w:szCs w:val="24"/>
          <w:lang w:val="uk-UA" w:eastAsia="uk-UA" w:bidi="uk-UA"/>
        </w:rPr>
        <w:t>договору</w:t>
      </w:r>
      <w:r w:rsidR="006B2BD3" w:rsidRPr="00143351">
        <w:rPr>
          <w:rFonts w:ascii="Times New Roman" w:hAnsi="Times New Roman"/>
          <w:color w:val="000000"/>
          <w:sz w:val="24"/>
          <w:szCs w:val="24"/>
          <w:lang w:val="uk-UA" w:eastAsia="uk-UA" w:bidi="uk-UA"/>
        </w:rPr>
        <w:t>.</w:t>
      </w:r>
    </w:p>
    <w:p w14:paraId="77D60CE6" w14:textId="71E7D259" w:rsidR="00473F68" w:rsidRPr="002A798E" w:rsidRDefault="00473F68" w:rsidP="00730B6D">
      <w:pPr>
        <w:suppressAutoHyphens/>
        <w:spacing w:after="120"/>
        <w:jc w:val="both"/>
        <w:rPr>
          <w:rStyle w:val="hps"/>
          <w:rFonts w:ascii="Times New Roman" w:hAnsi="Times New Roman"/>
          <w:sz w:val="24"/>
          <w:szCs w:val="24"/>
        </w:rPr>
      </w:pPr>
      <w:r w:rsidRPr="00586066">
        <w:rPr>
          <w:rStyle w:val="hps"/>
          <w:rFonts w:ascii="Times New Roman" w:hAnsi="Times New Roman"/>
          <w:sz w:val="24"/>
          <w:szCs w:val="24"/>
          <w:lang w:val="uk-UA"/>
        </w:rPr>
        <w:t>Додаткову інформацію можна отримати за адресою</w:t>
      </w:r>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7BA1E7F7" w:rsidR="00473F68" w:rsidRPr="00586066" w:rsidRDefault="001A48A3"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93758C">
        <w:rPr>
          <w:rStyle w:val="hps"/>
          <w:rFonts w:ascii="Times New Roman" w:hAnsi="Times New Roman"/>
          <w:sz w:val="24"/>
          <w:szCs w:val="24"/>
          <w:lang w:val="uk-UA"/>
        </w:rPr>
        <w:t>та заповнен</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форм</w:t>
      </w:r>
      <w:r w:rsidR="00BC3E3B">
        <w:rPr>
          <w:rStyle w:val="hps"/>
          <w:rFonts w:ascii="Times New Roman" w:hAnsi="Times New Roman"/>
          <w:sz w:val="24"/>
          <w:szCs w:val="24"/>
          <w:lang w:val="uk-UA"/>
        </w:rPr>
        <w:t>а</w:t>
      </w:r>
      <w:r w:rsidR="0093758C">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за зазначеною нижче адресою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w:t>
      </w:r>
      <w:r w:rsidR="002A798E">
        <w:rPr>
          <w:rStyle w:val="hps"/>
          <w:rFonts w:ascii="Times New Roman" w:hAnsi="Times New Roman"/>
          <w:b/>
          <w:sz w:val="24"/>
          <w:szCs w:val="24"/>
          <w:lang w:val="ru-RU"/>
        </w:rPr>
        <w:t>9</w:t>
      </w:r>
      <w:r w:rsidR="003F44CA" w:rsidRPr="00586066">
        <w:rPr>
          <w:rStyle w:val="hps"/>
          <w:rFonts w:ascii="Times New Roman" w:hAnsi="Times New Roman"/>
          <w:b/>
          <w:sz w:val="24"/>
          <w:szCs w:val="24"/>
          <w:lang w:val="uk-UA"/>
        </w:rPr>
        <w:t xml:space="preserve"> </w:t>
      </w:r>
      <w:r w:rsidR="002A798E">
        <w:rPr>
          <w:rStyle w:val="hps"/>
          <w:rFonts w:ascii="Times New Roman" w:hAnsi="Times New Roman"/>
          <w:b/>
          <w:sz w:val="24"/>
          <w:szCs w:val="24"/>
          <w:lang w:val="ru-RU"/>
        </w:rPr>
        <w:t>березня</w:t>
      </w:r>
      <w:r w:rsidR="003F44CA" w:rsidRPr="00586066">
        <w:rPr>
          <w:rStyle w:val="hps"/>
          <w:rFonts w:ascii="Times New Roman" w:hAnsi="Times New Roman"/>
          <w:b/>
          <w:sz w:val="24"/>
          <w:szCs w:val="24"/>
          <w:lang w:val="uk-UA"/>
        </w:rPr>
        <w:t xml:space="preserve"> 202</w:t>
      </w:r>
      <w:r w:rsidR="002A798E">
        <w:rPr>
          <w:rStyle w:val="hps"/>
          <w:rFonts w:ascii="Times New Roman" w:hAnsi="Times New Roman"/>
          <w:b/>
          <w:sz w:val="24"/>
          <w:szCs w:val="24"/>
          <w:lang w:val="uk-UA"/>
        </w:rPr>
        <w:t>5</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Pr>
          <w:rStyle w:val="hps"/>
          <w:rFonts w:ascii="Times New Roman" w:hAnsi="Times New Roman"/>
          <w:sz w:val="24"/>
          <w:szCs w:val="24"/>
          <w:lang w:val="uk-UA"/>
        </w:rPr>
        <w:t xml:space="preserve">Резюме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2A798E" w:rsidRPr="002A798E">
        <w:rPr>
          <w:rStyle w:val="hps"/>
          <w:rFonts w:ascii="Times New Roman" w:hAnsi="Times New Roman"/>
          <w:b/>
          <w:sz w:val="24"/>
          <w:szCs w:val="24"/>
          <w:lang w:val="uk-UA"/>
        </w:rPr>
        <w:t>NACS-IC-2/</w:t>
      </w:r>
      <w:r w:rsidR="00266282">
        <w:rPr>
          <w:rStyle w:val="hps"/>
          <w:rFonts w:ascii="Times New Roman" w:hAnsi="Times New Roman"/>
          <w:b/>
          <w:sz w:val="24"/>
          <w:szCs w:val="24"/>
          <w:lang w:val="uk-UA"/>
        </w:rPr>
        <w:t>3</w:t>
      </w:r>
      <w:r w:rsidR="002A798E" w:rsidRPr="002A798E">
        <w:rPr>
          <w:rStyle w:val="hps"/>
          <w:rFonts w:ascii="Times New Roman" w:hAnsi="Times New Roman"/>
          <w:b/>
          <w:sz w:val="24"/>
          <w:szCs w:val="24"/>
          <w:lang w:val="uk-UA"/>
        </w:rPr>
        <w:t>-</w:t>
      </w:r>
      <w:r w:rsidR="00266282">
        <w:rPr>
          <w:rStyle w:val="hps"/>
          <w:rFonts w:ascii="Times New Roman" w:hAnsi="Times New Roman"/>
          <w:b/>
          <w:sz w:val="24"/>
          <w:szCs w:val="24"/>
          <w:lang w:val="uk-UA"/>
        </w:rPr>
        <w:t>1</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60305329" w14:textId="4488DA85" w:rsidR="008C5A79" w:rsidRPr="00E878E7" w:rsidRDefault="008C5A79" w:rsidP="008C5A79">
      <w:pPr>
        <w:suppressAutoHyphens/>
        <w:jc w:val="both"/>
        <w:rPr>
          <w:rFonts w:asciiTheme="minorHAnsi" w:hAnsiTheme="minorHAnsi"/>
          <w:iCs/>
          <w:sz w:val="24"/>
          <w:szCs w:val="24"/>
          <w:lang w:val="ru-RU"/>
        </w:rPr>
      </w:pPr>
      <w:r w:rsidRPr="00586066">
        <w:rPr>
          <w:rFonts w:ascii="Times New Roman" w:hAnsi="Times New Roman"/>
          <w:iCs/>
          <w:sz w:val="24"/>
          <w:szCs w:val="24"/>
          <w:lang w:val="uk-UA"/>
        </w:rPr>
        <w:t xml:space="preserve">Ел. пошта: </w:t>
      </w:r>
      <w:r w:rsidR="002A798E" w:rsidRPr="002A798E">
        <w:rPr>
          <w:color w:val="0000FF"/>
          <w:sz w:val="24"/>
          <w:szCs w:val="24"/>
          <w:highlight w:val="white"/>
          <w:u w:val="single"/>
        </w:rPr>
        <w:t>i_fedorenko@nads.gov.ua</w:t>
      </w:r>
      <w:r w:rsidRPr="00586066">
        <w:rPr>
          <w:rFonts w:ascii="Times New Roman" w:hAnsi="Times New Roman"/>
          <w:iCs/>
          <w:sz w:val="24"/>
          <w:szCs w:val="24"/>
          <w:lang w:val="uk-UA"/>
        </w:rPr>
        <w:t xml:space="preserve">, </w:t>
      </w:r>
      <w:r w:rsidRPr="00586066">
        <w:rPr>
          <w:rFonts w:ascii="Times New Roman" w:hAnsi="Times New Roman"/>
          <w:b/>
          <w:iCs/>
          <w:sz w:val="24"/>
          <w:szCs w:val="24"/>
          <w:lang w:val="uk-UA"/>
        </w:rPr>
        <w:t>обов’язково копія</w:t>
      </w:r>
      <w:r w:rsidRPr="00586066">
        <w:rPr>
          <w:rFonts w:ascii="Times New Roman" w:hAnsi="Times New Roman"/>
          <w:iCs/>
          <w:sz w:val="24"/>
          <w:szCs w:val="24"/>
          <w:lang w:val="uk-UA"/>
        </w:rPr>
        <w:t xml:space="preserve"> на </w:t>
      </w:r>
      <w:hyperlink r:id="rId8" w:history="1">
        <w:r w:rsidRPr="00E878E7">
          <w:rPr>
            <w:rStyle w:val="ae"/>
            <w:sz w:val="24"/>
            <w:szCs w:val="24"/>
            <w:lang w:val="uk-UA"/>
          </w:rPr>
          <w:t>procurement.nacs@ukr.net</w:t>
        </w:r>
      </w:hyperlink>
      <w:r w:rsidRPr="00E878E7">
        <w:rPr>
          <w:rFonts w:ascii="Times New Roman" w:hAnsi="Times New Roman"/>
          <w:iCs/>
          <w:sz w:val="24"/>
          <w:szCs w:val="24"/>
          <w:lang w:val="uk-UA"/>
        </w:rPr>
        <w:t xml:space="preserve">, </w:t>
      </w:r>
      <w:r w:rsidRPr="00E878E7">
        <w:rPr>
          <w:color w:val="0000FF"/>
          <w:sz w:val="24"/>
          <w:szCs w:val="24"/>
          <w:highlight w:val="white"/>
          <w:u w:val="single"/>
        </w:rPr>
        <w:t>hrmis</w:t>
      </w:r>
      <w:r w:rsidRPr="00E878E7">
        <w:rPr>
          <w:color w:val="0000FF"/>
          <w:sz w:val="24"/>
          <w:szCs w:val="24"/>
          <w:highlight w:val="white"/>
          <w:u w:val="single"/>
          <w:lang w:val="ru-RU"/>
        </w:rPr>
        <w:t>_</w:t>
      </w:r>
      <w:r w:rsidRPr="00E878E7">
        <w:rPr>
          <w:color w:val="0000FF"/>
          <w:sz w:val="24"/>
          <w:szCs w:val="24"/>
          <w:highlight w:val="white"/>
          <w:u w:val="single"/>
        </w:rPr>
        <w:t>zagal</w:t>
      </w:r>
      <w:r w:rsidRPr="00E878E7">
        <w:rPr>
          <w:color w:val="0000FF"/>
          <w:sz w:val="24"/>
          <w:szCs w:val="24"/>
          <w:highlight w:val="white"/>
          <w:u w:val="single"/>
          <w:lang w:val="ru-RU"/>
        </w:rPr>
        <w:t>@</w:t>
      </w:r>
      <w:r w:rsidRPr="00E878E7">
        <w:rPr>
          <w:color w:val="0000FF"/>
          <w:sz w:val="24"/>
          <w:szCs w:val="24"/>
          <w:highlight w:val="white"/>
          <w:u w:val="single"/>
        </w:rPr>
        <w:t>nads</w:t>
      </w:r>
      <w:r w:rsidRPr="00E878E7">
        <w:rPr>
          <w:color w:val="0000FF"/>
          <w:sz w:val="24"/>
          <w:szCs w:val="24"/>
          <w:highlight w:val="white"/>
          <w:u w:val="single"/>
          <w:lang w:val="ru-RU"/>
        </w:rPr>
        <w:t>.</w:t>
      </w:r>
      <w:r w:rsidRPr="00E878E7">
        <w:rPr>
          <w:color w:val="0000FF"/>
          <w:sz w:val="24"/>
          <w:szCs w:val="24"/>
          <w:highlight w:val="white"/>
          <w:u w:val="single"/>
        </w:rPr>
        <w:t>gov</w:t>
      </w:r>
      <w:r w:rsidRPr="00E878E7">
        <w:rPr>
          <w:color w:val="0000FF"/>
          <w:sz w:val="24"/>
          <w:szCs w:val="24"/>
          <w:highlight w:val="white"/>
          <w:u w:val="single"/>
          <w:lang w:val="ru-RU"/>
        </w:rPr>
        <w:t>.</w:t>
      </w:r>
      <w:r w:rsidRPr="00E878E7">
        <w:rPr>
          <w:color w:val="0000FF"/>
          <w:sz w:val="24"/>
          <w:szCs w:val="24"/>
          <w:highlight w:val="white"/>
          <w:u w:val="single"/>
        </w:rPr>
        <w:t>ua</w:t>
      </w:r>
    </w:p>
    <w:p w14:paraId="78FADA2A" w14:textId="77777777" w:rsidR="009830E4" w:rsidRPr="00372561" w:rsidRDefault="009830E4" w:rsidP="00F77990">
      <w:pPr>
        <w:suppressAutoHyphens/>
        <w:spacing w:after="120"/>
        <w:jc w:val="both"/>
        <w:rPr>
          <w:rFonts w:ascii="Times New Roman" w:hAnsi="Times New Roman"/>
          <w:spacing w:val="-2"/>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05E8DA2D" w14:textId="12C1E078" w:rsidR="002A798E" w:rsidRDefault="00D127E0" w:rsidP="00D127E0">
      <w:pPr>
        <w:jc w:val="center"/>
        <w:rPr>
          <w:rFonts w:ascii="Times New Roman" w:hAnsi="Times New Roman"/>
          <w:b/>
          <w:bCs/>
          <w:sz w:val="24"/>
          <w:szCs w:val="24"/>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266282">
        <w:rPr>
          <w:rFonts w:ascii="Times New Roman" w:hAnsi="Times New Roman"/>
          <w:b/>
          <w:bCs/>
          <w:sz w:val="24"/>
          <w:szCs w:val="24"/>
          <w:lang w:val="uk-UA"/>
        </w:rPr>
        <w:t>Юрист</w:t>
      </w:r>
      <w:r w:rsidR="00372561">
        <w:rPr>
          <w:rFonts w:ascii="Times New Roman" w:hAnsi="Times New Roman"/>
          <w:b/>
          <w:bCs/>
          <w:sz w:val="24"/>
          <w:szCs w:val="24"/>
          <w:lang w:val="uk-UA"/>
        </w:rPr>
        <w:t>»</w:t>
      </w:r>
    </w:p>
    <w:p w14:paraId="554341F0" w14:textId="5F08E03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w:t>
      </w:r>
      <w:r w:rsidR="00372561">
        <w:rPr>
          <w:rFonts w:ascii="Times New Roman" w:hAnsi="Times New Roman"/>
          <w:b/>
          <w:bCs/>
          <w:sz w:val="24"/>
          <w:szCs w:val="24"/>
          <w:lang w:val="uk-UA"/>
        </w:rPr>
        <w:t xml:space="preserve"> </w:t>
      </w:r>
      <w:r w:rsidR="00266282" w:rsidRPr="002A798E">
        <w:rPr>
          <w:rStyle w:val="hps"/>
          <w:rFonts w:ascii="Times New Roman" w:hAnsi="Times New Roman"/>
          <w:b/>
          <w:sz w:val="24"/>
          <w:szCs w:val="24"/>
          <w:lang w:val="uk-UA"/>
        </w:rPr>
        <w:t>NACS-IC-2/</w:t>
      </w:r>
      <w:r w:rsidR="00266282">
        <w:rPr>
          <w:rStyle w:val="hps"/>
          <w:rFonts w:ascii="Times New Roman" w:hAnsi="Times New Roman"/>
          <w:b/>
          <w:sz w:val="24"/>
          <w:szCs w:val="24"/>
          <w:lang w:val="uk-UA"/>
        </w:rPr>
        <w:t>3</w:t>
      </w:r>
      <w:r w:rsidR="00266282" w:rsidRPr="002A798E">
        <w:rPr>
          <w:rStyle w:val="hps"/>
          <w:rFonts w:ascii="Times New Roman" w:hAnsi="Times New Roman"/>
          <w:b/>
          <w:sz w:val="24"/>
          <w:szCs w:val="24"/>
          <w:lang w:val="uk-UA"/>
        </w:rPr>
        <w:t>-</w:t>
      </w:r>
      <w:r w:rsidR="00266282">
        <w:rPr>
          <w:rStyle w:val="hps"/>
          <w:rFonts w:ascii="Times New Roman" w:hAnsi="Times New Roman"/>
          <w:b/>
          <w:sz w:val="24"/>
          <w:szCs w:val="24"/>
          <w:lang w:val="uk-UA"/>
        </w:rPr>
        <w:t>1</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364" w:type="dxa"/>
        <w:tblInd w:w="-431" w:type="dxa"/>
        <w:tblLook w:val="04A0" w:firstRow="1" w:lastRow="0" w:firstColumn="1" w:lastColumn="0" w:noHBand="0" w:noVBand="1"/>
      </w:tblPr>
      <w:tblGrid>
        <w:gridCol w:w="704"/>
        <w:gridCol w:w="4684"/>
        <w:gridCol w:w="4967"/>
        <w:gridCol w:w="9"/>
      </w:tblGrid>
      <w:tr w:rsidR="00D127E0" w:rsidRPr="00D127E0" w14:paraId="77DFC306" w14:textId="77777777" w:rsidTr="00266282">
        <w:trPr>
          <w:gridAfter w:val="1"/>
          <w:wAfter w:w="9" w:type="dxa"/>
        </w:trPr>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684"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1A48A3" w:rsidRPr="00D127E0" w14:paraId="1B022619" w14:textId="77777777" w:rsidTr="00266282">
        <w:trPr>
          <w:trHeight w:val="585"/>
        </w:trPr>
        <w:tc>
          <w:tcPr>
            <w:tcW w:w="10364" w:type="dxa"/>
            <w:gridSpan w:val="4"/>
            <w:vAlign w:val="center"/>
          </w:tcPr>
          <w:p w14:paraId="5A4B6F85" w14:textId="009B6E15" w:rsidR="001A48A3" w:rsidRPr="00D127E0" w:rsidRDefault="001A48A3" w:rsidP="001A48A3">
            <w:pPr>
              <w:rPr>
                <w:rFonts w:ascii="Times New Roman" w:hAnsi="Times New Roman"/>
                <w:b/>
                <w:bCs/>
                <w:sz w:val="24"/>
                <w:szCs w:val="24"/>
                <w:lang w:val="uk-UA"/>
              </w:rPr>
            </w:pPr>
            <w:r w:rsidRPr="001A48A3">
              <w:rPr>
                <w:rFonts w:ascii="Times New Roman" w:hAnsi="Times New Roman"/>
                <w:b/>
                <w:bCs/>
                <w:sz w:val="24"/>
                <w:szCs w:val="24"/>
                <w:lang w:val="uk-UA"/>
              </w:rPr>
              <w:t>Обов'язкові вимоги</w:t>
            </w:r>
            <w:r>
              <w:rPr>
                <w:rFonts w:ascii="Times New Roman" w:hAnsi="Times New Roman"/>
                <w:b/>
                <w:bCs/>
                <w:sz w:val="24"/>
                <w:szCs w:val="24"/>
                <w:lang w:val="uk-UA"/>
              </w:rPr>
              <w:t>:</w:t>
            </w:r>
          </w:p>
        </w:tc>
      </w:tr>
      <w:tr w:rsidR="00266282" w:rsidRPr="006B2BD3" w14:paraId="4ED0FC22" w14:textId="77777777" w:rsidTr="00266282">
        <w:trPr>
          <w:gridAfter w:val="1"/>
          <w:wAfter w:w="9" w:type="dxa"/>
        </w:trPr>
        <w:tc>
          <w:tcPr>
            <w:tcW w:w="704" w:type="dxa"/>
          </w:tcPr>
          <w:p w14:paraId="32A1A5AC" w14:textId="77777777" w:rsidR="00266282" w:rsidRPr="00D127E0" w:rsidRDefault="00266282" w:rsidP="00266282">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684" w:type="dxa"/>
          </w:tcPr>
          <w:p w14:paraId="7E5D9837" w14:textId="0E484630"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5E1496">
              <w:rPr>
                <w:rFonts w:ascii="Times New Roman" w:hAnsi="Times New Roman"/>
                <w:position w:val="-1"/>
                <w:sz w:val="24"/>
                <w:szCs w:val="24"/>
                <w:highlight w:val="white"/>
                <w:lang w:val="uk-UA"/>
              </w:rPr>
              <w:t>Вища юридична освіта другого (магістерський) рівня;</w:t>
            </w:r>
          </w:p>
        </w:tc>
        <w:tc>
          <w:tcPr>
            <w:tcW w:w="4967" w:type="dxa"/>
          </w:tcPr>
          <w:p w14:paraId="67A562ED" w14:textId="77777777" w:rsidR="00266282" w:rsidRPr="00D86C43" w:rsidRDefault="00266282" w:rsidP="00266282">
            <w:pPr>
              <w:spacing w:before="120" w:after="120"/>
              <w:jc w:val="center"/>
              <w:rPr>
                <w:rFonts w:ascii="Times New Roman" w:hAnsi="Times New Roman" w:cs="Times New Roman"/>
                <w:b/>
                <w:bCs/>
                <w:sz w:val="24"/>
                <w:szCs w:val="24"/>
                <w:lang w:val="ru-RU"/>
              </w:rPr>
            </w:pPr>
          </w:p>
        </w:tc>
      </w:tr>
      <w:tr w:rsidR="00266282" w:rsidRPr="006B2BD3" w14:paraId="1521A598" w14:textId="77777777" w:rsidTr="00266282">
        <w:trPr>
          <w:gridAfter w:val="1"/>
          <w:wAfter w:w="9" w:type="dxa"/>
        </w:trPr>
        <w:tc>
          <w:tcPr>
            <w:tcW w:w="704" w:type="dxa"/>
          </w:tcPr>
          <w:p w14:paraId="38E1AC81" w14:textId="77777777" w:rsidR="00266282" w:rsidRPr="00D86C43" w:rsidRDefault="00266282" w:rsidP="00266282">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684" w:type="dxa"/>
          </w:tcPr>
          <w:p w14:paraId="44A3A861" w14:textId="315E304D"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5E1496">
              <w:rPr>
                <w:rFonts w:ascii="Times New Roman" w:hAnsi="Times New Roman"/>
                <w:position w:val="-1"/>
                <w:sz w:val="24"/>
                <w:szCs w:val="24"/>
                <w:highlight w:val="white"/>
                <w:lang w:val="uk-UA"/>
              </w:rPr>
              <w:t>Не менше п’яти років практичного досвіду роботи в галузі права;</w:t>
            </w:r>
          </w:p>
        </w:tc>
        <w:tc>
          <w:tcPr>
            <w:tcW w:w="4967" w:type="dxa"/>
          </w:tcPr>
          <w:p w14:paraId="557F7112" w14:textId="77777777" w:rsidR="00266282" w:rsidRPr="00D86C43" w:rsidRDefault="00266282" w:rsidP="00266282">
            <w:pPr>
              <w:spacing w:before="120" w:after="120"/>
              <w:jc w:val="center"/>
              <w:rPr>
                <w:rFonts w:ascii="Times New Roman" w:hAnsi="Times New Roman"/>
                <w:b/>
                <w:bCs/>
                <w:sz w:val="24"/>
                <w:szCs w:val="24"/>
                <w:lang w:val="ru-RU"/>
              </w:rPr>
            </w:pPr>
          </w:p>
        </w:tc>
      </w:tr>
      <w:tr w:rsidR="00266282" w:rsidRPr="006B2BD3" w14:paraId="2CABE156" w14:textId="77777777" w:rsidTr="00266282">
        <w:trPr>
          <w:gridAfter w:val="1"/>
          <w:wAfter w:w="9" w:type="dxa"/>
        </w:trPr>
        <w:tc>
          <w:tcPr>
            <w:tcW w:w="704" w:type="dxa"/>
          </w:tcPr>
          <w:p w14:paraId="0EA5B335" w14:textId="77777777" w:rsidR="00266282" w:rsidRPr="0043320A" w:rsidRDefault="00266282" w:rsidP="00266282">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684" w:type="dxa"/>
          </w:tcPr>
          <w:p w14:paraId="05D8C1EA" w14:textId="2E17E47F"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5E1496">
              <w:rPr>
                <w:rFonts w:ascii="Times New Roman" w:hAnsi="Times New Roman"/>
                <w:position w:val="-1"/>
                <w:sz w:val="24"/>
                <w:szCs w:val="24"/>
                <w:highlight w:val="white"/>
                <w:lang w:val="uk-UA"/>
              </w:rPr>
              <w:t>Не менше 2 років досвіду роботи у підготовці договорів, угод та інших юридичних документів;</w:t>
            </w:r>
          </w:p>
        </w:tc>
        <w:tc>
          <w:tcPr>
            <w:tcW w:w="4967" w:type="dxa"/>
          </w:tcPr>
          <w:p w14:paraId="6793D053" w14:textId="77777777" w:rsidR="00266282" w:rsidRPr="00372561" w:rsidRDefault="00266282" w:rsidP="00266282">
            <w:pPr>
              <w:spacing w:before="120" w:after="120"/>
              <w:jc w:val="center"/>
              <w:rPr>
                <w:rFonts w:ascii="Times New Roman" w:hAnsi="Times New Roman"/>
                <w:b/>
                <w:bCs/>
                <w:sz w:val="24"/>
                <w:szCs w:val="24"/>
                <w:lang w:val="ru-RU"/>
              </w:rPr>
            </w:pPr>
          </w:p>
        </w:tc>
      </w:tr>
      <w:tr w:rsidR="00266282" w:rsidRPr="006B2BD3" w14:paraId="1DA57337" w14:textId="77777777" w:rsidTr="00266282">
        <w:trPr>
          <w:gridAfter w:val="1"/>
          <w:wAfter w:w="9" w:type="dxa"/>
        </w:trPr>
        <w:tc>
          <w:tcPr>
            <w:tcW w:w="704" w:type="dxa"/>
          </w:tcPr>
          <w:p w14:paraId="402BFA73" w14:textId="77777777" w:rsidR="00266282" w:rsidRPr="00372561" w:rsidRDefault="00266282" w:rsidP="00266282">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684" w:type="dxa"/>
          </w:tcPr>
          <w:p w14:paraId="7233F061" w14:textId="1CAE3E42"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5E1496">
              <w:rPr>
                <w:rFonts w:ascii="Times New Roman" w:hAnsi="Times New Roman"/>
                <w:position w:val="-1"/>
                <w:sz w:val="24"/>
                <w:szCs w:val="24"/>
                <w:highlight w:val="white"/>
                <w:lang w:val="uk-UA"/>
              </w:rPr>
              <w:t>Досвідчений користувач ПК, знання та практичні навички роботи зі стандартними пакетами Microsoft (Word, Excel, PowerPoint), електронною поштою та базами даних.</w:t>
            </w:r>
          </w:p>
        </w:tc>
        <w:tc>
          <w:tcPr>
            <w:tcW w:w="4967" w:type="dxa"/>
          </w:tcPr>
          <w:p w14:paraId="4D99BAF0" w14:textId="77777777" w:rsidR="00266282" w:rsidRPr="0043320A" w:rsidRDefault="00266282" w:rsidP="00266282">
            <w:pPr>
              <w:spacing w:before="120" w:after="120"/>
              <w:jc w:val="center"/>
              <w:rPr>
                <w:rFonts w:ascii="Times New Roman" w:hAnsi="Times New Roman"/>
                <w:b/>
                <w:bCs/>
                <w:sz w:val="24"/>
                <w:szCs w:val="24"/>
                <w:lang w:val="ru-RU"/>
              </w:rPr>
            </w:pPr>
          </w:p>
        </w:tc>
      </w:tr>
      <w:tr w:rsidR="00266282" w:rsidRPr="006B2BD3" w14:paraId="1E8023BD" w14:textId="77777777" w:rsidTr="00266282">
        <w:trPr>
          <w:gridAfter w:val="1"/>
          <w:wAfter w:w="9" w:type="dxa"/>
        </w:trPr>
        <w:tc>
          <w:tcPr>
            <w:tcW w:w="704" w:type="dxa"/>
          </w:tcPr>
          <w:p w14:paraId="2BE5A611" w14:textId="77777777" w:rsidR="00266282" w:rsidRPr="00372561" w:rsidRDefault="00266282" w:rsidP="00266282">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684" w:type="dxa"/>
          </w:tcPr>
          <w:p w14:paraId="24209A2B" w14:textId="3C0346C1"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color w:val="000000"/>
                <w:sz w:val="24"/>
                <w:szCs w:val="24"/>
                <w:lang w:val="uk-UA"/>
              </w:rPr>
            </w:pPr>
            <w:r w:rsidRPr="005E1496">
              <w:rPr>
                <w:rFonts w:ascii="Times New Roman" w:hAnsi="Times New Roman"/>
                <w:position w:val="-1"/>
                <w:sz w:val="24"/>
                <w:szCs w:val="24"/>
                <w:highlight w:val="white"/>
                <w:lang w:val="uk-UA"/>
              </w:rPr>
              <w:t>Вільне володіння українською мовою; володіння письмовою та розмовною англійською не нижче рівня Pre-Intermediate;</w:t>
            </w:r>
          </w:p>
        </w:tc>
        <w:tc>
          <w:tcPr>
            <w:tcW w:w="4967" w:type="dxa"/>
          </w:tcPr>
          <w:p w14:paraId="11C71BBF" w14:textId="77777777" w:rsidR="00266282" w:rsidRPr="0043320A" w:rsidRDefault="00266282" w:rsidP="00266282">
            <w:pPr>
              <w:spacing w:before="120" w:after="120"/>
              <w:jc w:val="center"/>
              <w:rPr>
                <w:rFonts w:ascii="Times New Roman" w:hAnsi="Times New Roman"/>
                <w:b/>
                <w:bCs/>
                <w:sz w:val="24"/>
                <w:szCs w:val="24"/>
                <w:lang w:val="ru-RU"/>
              </w:rPr>
            </w:pPr>
          </w:p>
        </w:tc>
      </w:tr>
      <w:tr w:rsidR="00266282" w:rsidRPr="006B2BD3" w14:paraId="40E987D9" w14:textId="77777777" w:rsidTr="00266282">
        <w:trPr>
          <w:gridAfter w:val="1"/>
          <w:wAfter w:w="9" w:type="dxa"/>
        </w:trPr>
        <w:tc>
          <w:tcPr>
            <w:tcW w:w="704" w:type="dxa"/>
          </w:tcPr>
          <w:p w14:paraId="330F310A" w14:textId="77777777" w:rsidR="00266282" w:rsidRPr="00372561" w:rsidRDefault="00266282" w:rsidP="00266282">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684" w:type="dxa"/>
          </w:tcPr>
          <w:p w14:paraId="68D90906" w14:textId="705A639F" w:rsidR="00266282" w:rsidRPr="002A798E"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5E1496">
              <w:rPr>
                <w:rFonts w:ascii="Times New Roman" w:hAnsi="Times New Roman"/>
                <w:color w:val="000000"/>
                <w:position w:val="-1"/>
                <w:sz w:val="24"/>
                <w:szCs w:val="24"/>
                <w:highlight w:val="white"/>
                <w:lang w:val="uk-UA"/>
              </w:rPr>
              <w:t xml:space="preserve">Не менше </w:t>
            </w:r>
            <w:r w:rsidRPr="005E1496">
              <w:rPr>
                <w:rFonts w:ascii="Times New Roman" w:hAnsi="Times New Roman"/>
                <w:position w:val="-1"/>
                <w:sz w:val="24"/>
                <w:szCs w:val="24"/>
                <w:highlight w:val="white"/>
                <w:lang w:val="uk-UA"/>
              </w:rPr>
              <w:t>одного</w:t>
            </w:r>
            <w:r w:rsidRPr="005E1496">
              <w:rPr>
                <w:rFonts w:ascii="Times New Roman" w:hAnsi="Times New Roman"/>
                <w:color w:val="000000"/>
                <w:position w:val="-1"/>
                <w:sz w:val="24"/>
                <w:szCs w:val="24"/>
                <w:highlight w:val="white"/>
                <w:lang w:val="uk-UA"/>
              </w:rPr>
              <w:t xml:space="preserve"> року досвіду розробки нормативно-правових актів, надання консультацій щодо чинного законодавства України та його змін;</w:t>
            </w:r>
          </w:p>
        </w:tc>
        <w:tc>
          <w:tcPr>
            <w:tcW w:w="4967" w:type="dxa"/>
          </w:tcPr>
          <w:p w14:paraId="693C1474" w14:textId="77777777" w:rsidR="00266282" w:rsidRPr="0043320A" w:rsidRDefault="00266282" w:rsidP="00266282">
            <w:pPr>
              <w:spacing w:before="120" w:after="120"/>
              <w:jc w:val="center"/>
              <w:rPr>
                <w:rFonts w:ascii="Times New Roman" w:hAnsi="Times New Roman"/>
                <w:b/>
                <w:bCs/>
                <w:sz w:val="24"/>
                <w:szCs w:val="24"/>
                <w:lang w:val="ru-RU"/>
              </w:rPr>
            </w:pPr>
          </w:p>
        </w:tc>
      </w:tr>
      <w:tr w:rsidR="00E5321A" w:rsidRPr="00D127E0" w14:paraId="168BECF0" w14:textId="77777777" w:rsidTr="00266282">
        <w:tc>
          <w:tcPr>
            <w:tcW w:w="10364" w:type="dxa"/>
            <w:gridSpan w:val="4"/>
          </w:tcPr>
          <w:p w14:paraId="0BB0BE94" w14:textId="442BFB74" w:rsidR="00E5321A" w:rsidRPr="00E5321A" w:rsidRDefault="00E5321A" w:rsidP="009761BB">
            <w:pPr>
              <w:widowControl w:val="0"/>
              <w:shd w:val="clear" w:color="auto" w:fill="FFFFFF"/>
              <w:spacing w:before="120" w:after="120"/>
              <w:jc w:val="both"/>
              <w:rPr>
                <w:rFonts w:asciiTheme="minorHAnsi" w:hAnsiTheme="minorHAnsi"/>
                <w:b/>
                <w:bCs/>
                <w:sz w:val="24"/>
                <w:szCs w:val="24"/>
                <w:lang w:val="uk-UA"/>
              </w:rPr>
            </w:pPr>
            <w:r w:rsidRPr="00E5321A">
              <w:rPr>
                <w:rFonts w:ascii="Times New Roman" w:hAnsi="Times New Roman"/>
                <w:b/>
                <w:bCs/>
                <w:sz w:val="24"/>
                <w:szCs w:val="24"/>
                <w:lang w:val="uk-UA"/>
              </w:rPr>
              <w:t>Бажан</w:t>
            </w:r>
            <w:r w:rsidR="00372561">
              <w:rPr>
                <w:rFonts w:ascii="Times New Roman" w:hAnsi="Times New Roman"/>
                <w:b/>
                <w:bCs/>
                <w:sz w:val="24"/>
                <w:szCs w:val="24"/>
                <w:lang w:val="uk-UA"/>
              </w:rPr>
              <w:t>і вимоги</w:t>
            </w:r>
            <w:r w:rsidRPr="00E5321A">
              <w:rPr>
                <w:rFonts w:ascii="Times New Roman" w:hAnsi="Times New Roman"/>
                <w:b/>
                <w:bCs/>
                <w:sz w:val="24"/>
                <w:szCs w:val="24"/>
                <w:lang w:val="uk-UA"/>
              </w:rPr>
              <w:t>:</w:t>
            </w:r>
          </w:p>
        </w:tc>
      </w:tr>
      <w:tr w:rsidR="00266282" w:rsidRPr="006B2BD3" w14:paraId="1C565C2E" w14:textId="77777777" w:rsidTr="00266282">
        <w:trPr>
          <w:gridAfter w:val="1"/>
          <w:wAfter w:w="9" w:type="dxa"/>
        </w:trPr>
        <w:tc>
          <w:tcPr>
            <w:tcW w:w="704" w:type="dxa"/>
          </w:tcPr>
          <w:p w14:paraId="5AA7134F" w14:textId="77777777" w:rsidR="00266282" w:rsidRPr="00D127E0" w:rsidRDefault="00266282" w:rsidP="00266282">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684" w:type="dxa"/>
          </w:tcPr>
          <w:p w14:paraId="569CB19D" w14:textId="10122B31" w:rsidR="00266282" w:rsidRPr="00372561"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E1496">
              <w:rPr>
                <w:rFonts w:ascii="Times New Roman" w:hAnsi="Times New Roman"/>
                <w:color w:val="000000"/>
                <w:position w:val="-1"/>
                <w:sz w:val="24"/>
                <w:szCs w:val="24"/>
                <w:lang w:val="uk-UA"/>
              </w:rPr>
              <w:t>Освіта та /або  досвід роботи  у сфері управління персоналом, та/або бухгалтерського обліку в бюджетних установах, та/або  судового представництва</w:t>
            </w:r>
            <w:r>
              <w:rPr>
                <w:rFonts w:ascii="Times New Roman" w:hAnsi="Times New Roman"/>
                <w:color w:val="000000"/>
                <w:position w:val="-1"/>
                <w:sz w:val="24"/>
                <w:szCs w:val="24"/>
                <w:lang w:val="uk-UA"/>
              </w:rPr>
              <w:t xml:space="preserve"> </w:t>
            </w:r>
            <w:r w:rsidRPr="005E1496">
              <w:rPr>
                <w:rFonts w:ascii="Times New Roman" w:hAnsi="Times New Roman"/>
                <w:color w:val="000000"/>
                <w:position w:val="-1"/>
                <w:sz w:val="24"/>
                <w:szCs w:val="24"/>
                <w:lang w:val="uk-UA"/>
              </w:rPr>
              <w:t>в  господарському,  адміністративному суді;</w:t>
            </w:r>
          </w:p>
        </w:tc>
        <w:tc>
          <w:tcPr>
            <w:tcW w:w="4967" w:type="dxa"/>
          </w:tcPr>
          <w:p w14:paraId="5456ADCC" w14:textId="77777777" w:rsidR="00266282" w:rsidRPr="00D127E0" w:rsidRDefault="00266282" w:rsidP="00266282">
            <w:pPr>
              <w:spacing w:before="120" w:after="120"/>
              <w:jc w:val="center"/>
              <w:rPr>
                <w:rFonts w:ascii="Times New Roman" w:hAnsi="Times New Roman"/>
                <w:b/>
                <w:bCs/>
                <w:sz w:val="24"/>
                <w:szCs w:val="24"/>
                <w:lang w:val="ru-RU"/>
              </w:rPr>
            </w:pPr>
          </w:p>
        </w:tc>
      </w:tr>
      <w:tr w:rsidR="00266282" w:rsidRPr="006B2BD3" w14:paraId="2489984C" w14:textId="77777777" w:rsidTr="00266282">
        <w:trPr>
          <w:gridAfter w:val="1"/>
          <w:wAfter w:w="9" w:type="dxa"/>
        </w:trPr>
        <w:tc>
          <w:tcPr>
            <w:tcW w:w="704" w:type="dxa"/>
          </w:tcPr>
          <w:p w14:paraId="565A7E5A" w14:textId="77777777" w:rsidR="00266282" w:rsidRPr="00D127E0" w:rsidRDefault="00266282" w:rsidP="00266282">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684" w:type="dxa"/>
          </w:tcPr>
          <w:p w14:paraId="68AE1677" w14:textId="5099DB76" w:rsidR="00266282" w:rsidRPr="00372561"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E1496">
              <w:rPr>
                <w:rFonts w:ascii="Times New Roman" w:hAnsi="Times New Roman"/>
                <w:color w:val="000000"/>
                <w:position w:val="-1"/>
                <w:sz w:val="24"/>
                <w:szCs w:val="24"/>
                <w:lang w:val="uk-UA"/>
              </w:rPr>
              <w:t>Досвід роботи з міжнародними організаціями або міжнародними фінансовими інституціями;</w:t>
            </w:r>
          </w:p>
        </w:tc>
        <w:tc>
          <w:tcPr>
            <w:tcW w:w="4967" w:type="dxa"/>
          </w:tcPr>
          <w:p w14:paraId="79A0AFEA" w14:textId="77777777" w:rsidR="00266282" w:rsidRPr="00D127E0" w:rsidRDefault="00266282" w:rsidP="00266282">
            <w:pPr>
              <w:spacing w:before="120" w:after="120"/>
              <w:jc w:val="center"/>
              <w:rPr>
                <w:rFonts w:ascii="Times New Roman" w:hAnsi="Times New Roman"/>
                <w:b/>
                <w:bCs/>
                <w:sz w:val="24"/>
                <w:szCs w:val="24"/>
                <w:lang w:val="ru-RU"/>
              </w:rPr>
            </w:pPr>
          </w:p>
        </w:tc>
      </w:tr>
      <w:tr w:rsidR="00266282" w:rsidRPr="006B2BD3" w14:paraId="77BDE4CC" w14:textId="77777777" w:rsidTr="00266282">
        <w:trPr>
          <w:gridAfter w:val="1"/>
          <w:wAfter w:w="9" w:type="dxa"/>
        </w:trPr>
        <w:tc>
          <w:tcPr>
            <w:tcW w:w="704" w:type="dxa"/>
          </w:tcPr>
          <w:p w14:paraId="0641C2D7" w14:textId="77777777" w:rsidR="00266282" w:rsidRPr="00D127E0" w:rsidRDefault="00266282" w:rsidP="00266282">
            <w:pPr>
              <w:pStyle w:val="af7"/>
              <w:numPr>
                <w:ilvl w:val="0"/>
                <w:numId w:val="25"/>
              </w:numPr>
              <w:spacing w:before="120" w:after="120"/>
              <w:ind w:left="470" w:hanging="357"/>
              <w:contextualSpacing w:val="0"/>
              <w:jc w:val="center"/>
              <w:rPr>
                <w:rFonts w:ascii="Times New Roman" w:hAnsi="Times New Roman"/>
                <w:b/>
                <w:bCs/>
                <w:sz w:val="24"/>
                <w:szCs w:val="24"/>
                <w:lang w:val="ru-RU"/>
              </w:rPr>
            </w:pPr>
          </w:p>
        </w:tc>
        <w:tc>
          <w:tcPr>
            <w:tcW w:w="4684" w:type="dxa"/>
          </w:tcPr>
          <w:p w14:paraId="23DC67AE" w14:textId="43BFD759" w:rsidR="00266282" w:rsidRPr="0004200B" w:rsidRDefault="00266282" w:rsidP="00266282">
            <w:pPr>
              <w:pBdr>
                <w:top w:val="nil"/>
                <w:left w:val="nil"/>
                <w:bottom w:val="nil"/>
                <w:right w:val="nil"/>
                <w:between w:val="nil"/>
              </w:pBdr>
              <w:shd w:val="clear" w:color="auto" w:fill="FFFFFF"/>
              <w:tabs>
                <w:tab w:val="left" w:pos="720"/>
                <w:tab w:val="left" w:pos="993"/>
              </w:tabs>
              <w:spacing w:before="120" w:after="120"/>
              <w:rPr>
                <w:rFonts w:ascii="Times New Roman" w:hAnsi="Times New Roman" w:cs="Times New Roman"/>
                <w:smallCaps/>
                <w:color w:val="000000"/>
                <w:sz w:val="24"/>
                <w:szCs w:val="24"/>
                <w:lang w:val="uk-UA"/>
              </w:rPr>
            </w:pPr>
            <w:r w:rsidRPr="005E1496">
              <w:rPr>
                <w:rFonts w:ascii="Times New Roman" w:hAnsi="Times New Roman"/>
                <w:color w:val="000000"/>
                <w:position w:val="-1"/>
                <w:sz w:val="24"/>
                <w:szCs w:val="24"/>
                <w:lang w:val="uk-UA"/>
              </w:rPr>
              <w:t>Досвід погодження проектів нормативно-правових актів з іншими центральними органами виконавчої влади та комітетами Верховної Ради України є перевагою.</w:t>
            </w:r>
          </w:p>
        </w:tc>
        <w:tc>
          <w:tcPr>
            <w:tcW w:w="4967" w:type="dxa"/>
          </w:tcPr>
          <w:p w14:paraId="5982532E" w14:textId="77777777" w:rsidR="00266282" w:rsidRPr="00D127E0" w:rsidRDefault="00266282" w:rsidP="00266282">
            <w:pPr>
              <w:spacing w:before="120" w:after="120"/>
              <w:jc w:val="center"/>
              <w:rPr>
                <w:rFonts w:ascii="Times New Roman" w:hAnsi="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59292A7A" w14:textId="77777777" w:rsidR="0004200B" w:rsidRPr="0004200B" w:rsidRDefault="0004200B" w:rsidP="0004200B">
      <w:pPr>
        <w:jc w:val="center"/>
        <w:rPr>
          <w:rFonts w:ascii="Times New Roman" w:hAnsi="Times New Roman"/>
          <w:b/>
          <w:sz w:val="24"/>
          <w:szCs w:val="24"/>
          <w:lang w:val="uk-UA" w:eastAsia="uk-UA"/>
        </w:rPr>
      </w:pPr>
      <w:r w:rsidRPr="0004200B">
        <w:rPr>
          <w:rFonts w:ascii="Times New Roman" w:hAnsi="Times New Roman"/>
          <w:b/>
          <w:sz w:val="24"/>
          <w:szCs w:val="24"/>
          <w:lang w:val="uk-UA" w:eastAsia="uk-UA"/>
        </w:rPr>
        <w:lastRenderedPageBreak/>
        <w:t>ТЕХНІЧНЕ ЗАВДАННЯ</w:t>
      </w:r>
    </w:p>
    <w:p w14:paraId="1B4F74CC" w14:textId="77777777" w:rsidR="0004200B" w:rsidRPr="0004200B" w:rsidRDefault="0004200B" w:rsidP="0004200B">
      <w:pPr>
        <w:jc w:val="center"/>
        <w:rPr>
          <w:rFonts w:ascii="Times New Roman" w:hAnsi="Times New Roman"/>
          <w:sz w:val="24"/>
          <w:szCs w:val="24"/>
          <w:lang w:val="uk-UA" w:eastAsia="uk-UA"/>
        </w:rPr>
      </w:pPr>
      <w:r w:rsidRPr="0004200B">
        <w:rPr>
          <w:rFonts w:ascii="Times New Roman" w:hAnsi="Times New Roman"/>
          <w:sz w:val="24"/>
          <w:szCs w:val="24"/>
          <w:lang w:val="uk-UA" w:eastAsia="uk-UA"/>
        </w:rPr>
        <w:t>на консультаційні послуги (відбір індивідуального консультанта)</w:t>
      </w:r>
    </w:p>
    <w:p w14:paraId="55787FED"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b/>
          <w:color w:val="000000"/>
          <w:position w:val="-1"/>
          <w:sz w:val="24"/>
          <w:szCs w:val="24"/>
          <w:lang w:val="uk-UA"/>
        </w:rPr>
        <w:t xml:space="preserve">Юрист </w:t>
      </w:r>
    </w:p>
    <w:p w14:paraId="0AD07F24"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(позиція у плані закупівель: </w:t>
      </w:r>
      <w:sdt>
        <w:sdtPr>
          <w:rPr>
            <w:rFonts w:ascii="Times New Roman" w:hAnsi="Times New Roman"/>
            <w:position w:val="-1"/>
            <w:sz w:val="24"/>
            <w:szCs w:val="24"/>
            <w:lang w:val="uk-UA"/>
          </w:rPr>
          <w:tag w:val="goog_rdk_0"/>
          <w:id w:val="1578565849"/>
        </w:sdtPr>
        <w:sdtContent>
          <w:r w:rsidRPr="00266282">
            <w:rPr>
              <w:rFonts w:ascii="Times New Roman" w:hAnsi="Times New Roman"/>
              <w:color w:val="000000"/>
              <w:position w:val="-1"/>
              <w:sz w:val="24"/>
              <w:szCs w:val="24"/>
              <w:lang w:val="uk-UA"/>
            </w:rPr>
            <w:t>NACS-IC-2/3-1</w:t>
          </w:r>
        </w:sdtContent>
      </w:sdt>
      <w:r w:rsidRPr="00266282">
        <w:rPr>
          <w:rFonts w:ascii="Times New Roman" w:hAnsi="Times New Roman"/>
          <w:color w:val="000000"/>
          <w:position w:val="-1"/>
          <w:sz w:val="24"/>
          <w:szCs w:val="24"/>
          <w:lang w:val="uk-UA"/>
        </w:rPr>
        <w:t>)</w:t>
      </w:r>
    </w:p>
    <w:p w14:paraId="7BAA4BF6" w14:textId="77777777" w:rsidR="00266282" w:rsidRPr="00266282" w:rsidRDefault="00266282" w:rsidP="00266282">
      <w:pPr>
        <w:pBdr>
          <w:top w:val="nil"/>
          <w:left w:val="nil"/>
          <w:bottom w:val="nil"/>
          <w:right w:val="nil"/>
          <w:between w:val="nil"/>
        </w:pBdr>
        <w:suppressAutoHyphens/>
        <w:spacing w:after="120"/>
        <w:ind w:leftChars="-1" w:hangingChars="1" w:hanging="2"/>
        <w:jc w:val="center"/>
        <w:textDirection w:val="btLr"/>
        <w:textAlignment w:val="top"/>
        <w:outlineLvl w:val="0"/>
        <w:rPr>
          <w:rFonts w:ascii="Times New Roman" w:hAnsi="Times New Roman"/>
          <w:color w:val="000000"/>
          <w:position w:val="-1"/>
          <w:sz w:val="24"/>
          <w:szCs w:val="24"/>
          <w:lang w:val="uk-UA"/>
        </w:rPr>
      </w:pPr>
    </w:p>
    <w:p w14:paraId="4F310BEF"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bookmarkStart w:id="1" w:name="_heading=h.gjdgxs" w:colFirst="0" w:colLast="0"/>
      <w:bookmarkEnd w:id="1"/>
      <w:r w:rsidRPr="00266282">
        <w:rPr>
          <w:rFonts w:ascii="Times New Roman" w:hAnsi="Times New Roman"/>
          <w:b/>
          <w:color w:val="000000"/>
          <w:position w:val="-1"/>
          <w:sz w:val="24"/>
          <w:szCs w:val="24"/>
          <w:lang w:val="uk-UA"/>
        </w:rPr>
        <w:t>ЗАГАЛЬНА ІНФОРМАЦІЯ</w:t>
      </w:r>
    </w:p>
    <w:p w14:paraId="27A3BB7F"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w:t>
      </w:r>
      <w:r w:rsidRPr="00266282">
        <w:rPr>
          <w:rFonts w:ascii="Times New Roman" w:hAnsi="Times New Roman"/>
          <w:color w:val="000000"/>
          <w:position w:val="-1"/>
          <w:sz w:val="24"/>
          <w:szCs w:val="24"/>
          <w:lang w:val="uk-UA"/>
        </w:rPr>
        <w:br/>
        <w:t>(3 809 000,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4F5CD1A6"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p>
    <w:p w14:paraId="36E3B754"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Проект спрямований на покращення управління державними ресурсами та складається з чотирьох частин: Частина A «Запровадження HRMIS в межах усієї країни» (Частина A Проекту), Частина B «Покращення управління державними інвестиціями» (Частина B Проекту), Частина C «Покращення управління та нагляд за державними підприємствами» (ДП) (Частина C Проекту) та Частина D «Підтримка в управлінні та впровадженні Проекту» (Частина D Проекту).</w:t>
      </w:r>
    </w:p>
    <w:p w14:paraId="58FCEC2D"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p>
    <w:p w14:paraId="79FD724E"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«Підтримка в управлінні та впровадженні Проекту» покриває відповідні витрати НАДС та Міністерства економіки України, іншого виконавця Проекту. Загальна сума коштів Гранту, виділених на проектну діяльність НАДС у рамках частин A та D (Проект)  становить два мільйони вісімсот шістдесят сім тисяч євро (2 867 000, 00 євро).</w:t>
      </w:r>
    </w:p>
    <w:p w14:paraId="0B171320"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66282">
        <w:rPr>
          <w:rFonts w:ascii="Times New Roman" w:hAnsi="Times New Roman"/>
          <w:color w:val="000000"/>
          <w:position w:val="-1"/>
          <w:sz w:val="24"/>
          <w:szCs w:val="24"/>
          <w:vertAlign w:val="superscript"/>
          <w:lang w:val="uk-UA"/>
        </w:rPr>
        <w:footnoteReference w:id="1"/>
      </w:r>
      <w:r w:rsidRPr="00266282">
        <w:rPr>
          <w:rFonts w:ascii="Times New Roman" w:hAnsi="Times New Roman"/>
          <w:color w:val="000000"/>
          <w:position w:val="-1"/>
          <w:sz w:val="24"/>
          <w:szCs w:val="24"/>
          <w:lang w:val="uk-UA"/>
        </w:rPr>
        <w:t xml:space="preserve">. Європейська Комісія у партнерстві зі Світовим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0F455E9C"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Фаза 1 HRMIS, яка охоплює проектування та розробку основних функціональних можливостей HRMIS та обмежений запуск системи на рівні центральних міністерств, була завершена в рамках Проекту «Зміцнення управління державними ресурсами» (Угода про грант </w:t>
      </w:r>
      <w:r w:rsidRPr="00266282">
        <w:rPr>
          <w:rFonts w:ascii="Times New Roman" w:hAnsi="Times New Roman"/>
          <w:color w:val="000000"/>
          <w:position w:val="-1"/>
          <w:sz w:val="24"/>
          <w:szCs w:val="24"/>
          <w:lang w:val="uk-UA"/>
        </w:rPr>
        <w:br/>
        <w:t xml:space="preserve">№ TF0A5324 між Україною та Світовим банком, що фінансувалася Програмою ЄС для Реформи державного управління та фінансів в Україні (EURoPAF) протягом серпня 2017 р. – березня 2021 р. </w:t>
      </w:r>
    </w:p>
    <w:p w14:paraId="734B520C"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p>
    <w:p w14:paraId="2B978C39"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ii) розгортання системи по всій країні; iii) навчання кінцевих користувачів; iv) удосконалення </w:t>
      </w:r>
      <w:r w:rsidRPr="00266282">
        <w:rPr>
          <w:rFonts w:ascii="Times New Roman" w:hAnsi="Times New Roman"/>
          <w:color w:val="000000"/>
          <w:position w:val="-1"/>
          <w:sz w:val="24"/>
          <w:szCs w:val="24"/>
          <w:lang w:val="uk-UA"/>
        </w:rPr>
        <w:lastRenderedPageBreak/>
        <w:t xml:space="preserve">політики та методологічної основи впровадження та використання HRMIS («Проект»). </w:t>
      </w:r>
      <w:r w:rsidRPr="00266282">
        <w:rPr>
          <w:rFonts w:ascii="Times New Roman" w:hAnsi="Times New Roman"/>
          <w:position w:val="-1"/>
          <w:sz w:val="24"/>
          <w:szCs w:val="24"/>
          <w:lang w:val="uk-UA"/>
        </w:rPr>
        <w:t xml:space="preserve">Наразі HRMIS впроваджено в 767 державних органах та внесено дані щодо 39665 працівників. </w:t>
      </w:r>
      <w:r w:rsidRPr="00266282">
        <w:rPr>
          <w:rFonts w:ascii="Times New Roman" w:hAnsi="Times New Roman"/>
          <w:color w:val="000000"/>
          <w:position w:val="-1"/>
          <w:sz w:val="24"/>
          <w:szCs w:val="24"/>
          <w:lang w:val="uk-UA"/>
        </w:rPr>
        <w:t>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6FEB35E7"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position w:val="-1"/>
          <w:sz w:val="24"/>
          <w:szCs w:val="24"/>
          <w:lang w:val="uk-UA"/>
        </w:rPr>
      </w:pPr>
      <w:r w:rsidRPr="00266282">
        <w:rPr>
          <w:rFonts w:ascii="Times New Roman" w:hAnsi="Times New Roman"/>
          <w:color w:val="000000"/>
          <w:position w:val="-1"/>
          <w:sz w:val="24"/>
          <w:szCs w:val="24"/>
          <w:lang w:val="uk-UA"/>
        </w:rPr>
        <w:t>Розгортання HRMIS по всій країні передбачає викорис</w:t>
      </w:r>
      <w:r w:rsidRPr="00266282">
        <w:rPr>
          <w:rFonts w:ascii="Times New Roman" w:hAnsi="Times New Roman"/>
          <w:position w:val="-1"/>
          <w:sz w:val="24"/>
          <w:szCs w:val="24"/>
          <w:lang w:val="uk-UA"/>
        </w:rPr>
        <w:t>тання в усіх міністерствах та в усіх діючих інших центральних органах виконавчої влади та їх територіальних органах.</w:t>
      </w:r>
    </w:p>
    <w:p w14:paraId="2D7FDEE6"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Заходи 2 фази HRMIS мають бути завершені до </w:t>
      </w:r>
      <w:r w:rsidRPr="00266282">
        <w:rPr>
          <w:rFonts w:ascii="Times New Roman" w:hAnsi="Times New Roman"/>
          <w:position w:val="-1"/>
          <w:sz w:val="24"/>
          <w:szCs w:val="24"/>
          <w:lang w:val="uk-UA"/>
        </w:rPr>
        <w:t>11</w:t>
      </w:r>
      <w:r w:rsidRPr="00266282">
        <w:rPr>
          <w:rFonts w:ascii="Times New Roman" w:hAnsi="Times New Roman"/>
          <w:color w:val="000000"/>
          <w:position w:val="-1"/>
          <w:sz w:val="24"/>
          <w:szCs w:val="24"/>
          <w:lang w:val="uk-UA"/>
        </w:rPr>
        <w:t xml:space="preserve"> </w:t>
      </w:r>
      <w:r w:rsidRPr="00266282">
        <w:rPr>
          <w:rFonts w:ascii="Times New Roman" w:hAnsi="Times New Roman"/>
          <w:position w:val="-1"/>
          <w:sz w:val="24"/>
          <w:szCs w:val="24"/>
          <w:lang w:val="uk-UA"/>
        </w:rPr>
        <w:t xml:space="preserve">червня </w:t>
      </w:r>
      <w:r w:rsidRPr="00266282">
        <w:rPr>
          <w:rFonts w:ascii="Times New Roman" w:hAnsi="Times New Roman"/>
          <w:color w:val="000000"/>
          <w:position w:val="-1"/>
          <w:sz w:val="24"/>
          <w:szCs w:val="24"/>
          <w:lang w:val="uk-UA"/>
        </w:rPr>
        <w:t xml:space="preserve"> 202</w:t>
      </w:r>
      <w:r w:rsidRPr="00266282">
        <w:rPr>
          <w:rFonts w:ascii="Times New Roman" w:hAnsi="Times New Roman"/>
          <w:position w:val="-1"/>
          <w:sz w:val="24"/>
          <w:szCs w:val="24"/>
          <w:lang w:val="uk-UA"/>
        </w:rPr>
        <w:t>5</w:t>
      </w:r>
      <w:r w:rsidRPr="00266282">
        <w:rPr>
          <w:rFonts w:ascii="Times New Roman" w:hAnsi="Times New Roman"/>
          <w:color w:val="000000"/>
          <w:position w:val="-1"/>
          <w:sz w:val="24"/>
          <w:szCs w:val="24"/>
          <w:lang w:val="uk-UA"/>
        </w:rPr>
        <w:t xml:space="preserve"> року.</w:t>
      </w:r>
    </w:p>
    <w:p w14:paraId="1D96DA53"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position w:val="-1"/>
          <w:sz w:val="24"/>
          <w:szCs w:val="24"/>
          <w:lang w:val="uk-UA"/>
        </w:rPr>
      </w:pPr>
    </w:p>
    <w:sdt>
      <w:sdtPr>
        <w:rPr>
          <w:rFonts w:ascii="Times New Roman" w:hAnsi="Times New Roman"/>
          <w:position w:val="-1"/>
          <w:sz w:val="24"/>
          <w:szCs w:val="24"/>
          <w:lang w:val="uk-UA"/>
        </w:rPr>
        <w:tag w:val="goog_rdk_3"/>
        <w:id w:val="-1093091216"/>
      </w:sdtPr>
      <w:sdtContent>
        <w:p w14:paraId="3F42618B"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i/>
              <w:color w:val="000000"/>
              <w:position w:val="-1"/>
              <w:sz w:val="24"/>
              <w:szCs w:val="24"/>
              <w:lang w:val="uk-UA"/>
            </w:rPr>
          </w:pPr>
          <w:r w:rsidRPr="00266282">
            <w:rPr>
              <w:rFonts w:ascii="Times New Roman" w:hAnsi="Times New Roman"/>
              <w:i/>
              <w:color w:val="000000"/>
              <w:position w:val="-1"/>
              <w:sz w:val="24"/>
              <w:szCs w:val="24"/>
              <w:lang w:val="uk-UA"/>
            </w:rPr>
            <w:t>Для зміцнення своєї спроможності впровадження та забезпечення ефективного виконання фази 2 HRMIS НАДС за конкурсним відбором забезпечить найм групи окремих консультантів – спеціалістів з технічної підтримки та підтримки HRMIS, а також спеціалістів з управління проектами та фідуціарних процедур – до команди НАДС з впровадження Проекту</w:t>
          </w:r>
          <w:sdt>
            <w:sdtPr>
              <w:rPr>
                <w:rFonts w:ascii="Times New Roman" w:hAnsi="Times New Roman"/>
                <w:position w:val="-1"/>
                <w:sz w:val="24"/>
                <w:szCs w:val="24"/>
                <w:lang w:val="uk-UA"/>
              </w:rPr>
              <w:tag w:val="goog_rdk_2"/>
              <w:id w:val="-409158629"/>
            </w:sdtPr>
            <w:sdtContent>
              <w:r w:rsidRPr="00266282">
                <w:rPr>
                  <w:rFonts w:ascii="Times New Roman" w:hAnsi="Times New Roman"/>
                  <w:position w:val="-1"/>
                  <w:sz w:val="24"/>
                  <w:szCs w:val="24"/>
                  <w:lang w:val="uk-UA"/>
                </w:rPr>
                <w:t>.</w:t>
              </w:r>
            </w:sdtContent>
          </w:sdt>
        </w:p>
      </w:sdtContent>
    </w:sdt>
    <w:sdt>
      <w:sdtPr>
        <w:rPr>
          <w:rFonts w:ascii="Times New Roman" w:hAnsi="Times New Roman"/>
          <w:position w:val="-1"/>
          <w:sz w:val="24"/>
          <w:szCs w:val="24"/>
          <w:lang w:val="uk-UA"/>
        </w:rPr>
        <w:tag w:val="goog_rdk_7"/>
        <w:id w:val="-534269283"/>
      </w:sdtPr>
      <w:sdtContent>
        <w:p w14:paraId="70A4DE98" w14:textId="77777777" w:rsidR="00266282" w:rsidRPr="00266282" w:rsidRDefault="00266282" w:rsidP="00266282">
          <w:pPr>
            <w:pBdr>
              <w:top w:val="nil"/>
              <w:left w:val="nil"/>
              <w:bottom w:val="nil"/>
              <w:right w:val="nil"/>
              <w:between w:val="nil"/>
            </w:pBdr>
            <w:suppressAutoHyphens/>
            <w:jc w:val="both"/>
            <w:textDirection w:val="btLr"/>
            <w:textAlignment w:val="top"/>
            <w:outlineLvl w:val="0"/>
            <w:rPr>
              <w:rFonts w:ascii="Times New Roman" w:hAnsi="Times New Roman"/>
              <w:i/>
              <w:color w:val="000000"/>
              <w:position w:val="-1"/>
              <w:sz w:val="24"/>
              <w:szCs w:val="24"/>
              <w:lang w:val="uk-UA"/>
            </w:rPr>
          </w:pPr>
          <w:r w:rsidRPr="00266282">
            <w:rPr>
              <w:rFonts w:ascii="Times New Roman" w:hAnsi="Times New Roman"/>
              <w:i/>
              <w:iCs/>
              <w:position w:val="-1"/>
              <w:sz w:val="24"/>
              <w:szCs w:val="24"/>
              <w:lang w:val="uk-UA"/>
            </w:rPr>
            <w:t>Н</w:t>
          </w:r>
          <w:r w:rsidRPr="00266282">
            <w:rPr>
              <w:rFonts w:ascii="Times New Roman" w:hAnsi="Times New Roman"/>
              <w:i/>
              <w:color w:val="000000"/>
              <w:position w:val="-1"/>
              <w:sz w:val="24"/>
              <w:szCs w:val="24"/>
              <w:lang w:val="uk-UA"/>
            </w:rPr>
            <w:t xml:space="preserve">аразі НАДС шукає досвідченого та кваліфікованого юриста («Консультант») для забезпечення функцій підтримки вдосконалення політики та методологічної основи впровадження та використання HRMIS. </w:t>
          </w:r>
          <w:sdt>
            <w:sdtPr>
              <w:rPr>
                <w:rFonts w:ascii="Times New Roman" w:hAnsi="Times New Roman"/>
                <w:position w:val="-1"/>
                <w:sz w:val="24"/>
                <w:szCs w:val="24"/>
                <w:lang w:val="uk-UA"/>
              </w:rPr>
              <w:tag w:val="goog_rdk_6"/>
              <w:id w:val="1084799160"/>
            </w:sdtPr>
            <w:sdtContent/>
          </w:sdt>
        </w:p>
      </w:sdtContent>
    </w:sdt>
    <w:p w14:paraId="7FFC69E5"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i/>
          <w:color w:val="000000"/>
          <w:position w:val="-1"/>
          <w:sz w:val="24"/>
          <w:szCs w:val="24"/>
          <w:lang w:val="ru-RU"/>
        </w:rPr>
      </w:pPr>
      <w:r w:rsidRPr="00266282">
        <w:rPr>
          <w:rFonts w:ascii="Times New Roman" w:hAnsi="Times New Roman"/>
          <w:i/>
          <w:color w:val="000000"/>
          <w:position w:val="-1"/>
          <w:sz w:val="24"/>
          <w:szCs w:val="24"/>
          <w:lang w:val="uk-UA"/>
        </w:rPr>
        <w:t>Це Технічне завдання («ТЗ») визначає мету, обсяг і тривалість необхідних консультаційних послуг, а також кваліфікаційні вимоги до Консультанта.</w:t>
      </w:r>
    </w:p>
    <w:p w14:paraId="11777FFD"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i/>
          <w:position w:val="-1"/>
          <w:sz w:val="24"/>
          <w:szCs w:val="24"/>
          <w:lang w:val="uk-UA"/>
        </w:rPr>
      </w:pPr>
    </w:p>
    <w:p w14:paraId="3075C1E3"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b/>
          <w:color w:val="000000"/>
          <w:position w:val="-1"/>
          <w:sz w:val="24"/>
          <w:szCs w:val="24"/>
          <w:lang w:val="uk-UA"/>
        </w:rPr>
        <w:t>МЕТА</w:t>
      </w:r>
    </w:p>
    <w:p w14:paraId="309BE50D"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Метою цього завдання є надання НАДС юридичних послуг для підтримки вдосконалення політики та методологічної основи впровадження та використання HRMIS.</w:t>
      </w:r>
    </w:p>
    <w:p w14:paraId="67AEF76A"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p>
    <w:p w14:paraId="3E569997"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b/>
          <w:color w:val="000000"/>
          <w:position w:val="-1"/>
          <w:sz w:val="24"/>
          <w:szCs w:val="24"/>
          <w:lang w:val="uk-UA"/>
        </w:rPr>
        <w:t>ОБСЯГ ПОСЛУГ</w:t>
      </w:r>
    </w:p>
    <w:p w14:paraId="1B4F07E8"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Обсяг послуг, які має надавати Консультант, охоплює наступні ключові напрямки та включає, але не обмежується, наступне:</w:t>
      </w:r>
    </w:p>
    <w:tbl>
      <w:tblPr>
        <w:tblW w:w="103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9690"/>
      </w:tblGrid>
      <w:tr w:rsidR="00266282" w:rsidRPr="00266282" w14:paraId="13B104FE" w14:textId="77777777" w:rsidTr="00917603">
        <w:tc>
          <w:tcPr>
            <w:tcW w:w="630" w:type="dxa"/>
            <w:tcBorders>
              <w:top w:val="nil"/>
              <w:left w:val="nil"/>
              <w:bottom w:val="nil"/>
              <w:right w:val="nil"/>
            </w:tcBorders>
          </w:tcPr>
          <w:p w14:paraId="41EEFEC9"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color w:val="000000"/>
                <w:position w:val="-1"/>
                <w:sz w:val="24"/>
                <w:szCs w:val="24"/>
                <w:highlight w:val="white"/>
                <w:lang w:val="uk-UA"/>
              </w:rPr>
              <w:t>1)</w:t>
            </w:r>
          </w:p>
        </w:tc>
        <w:tc>
          <w:tcPr>
            <w:tcW w:w="9690" w:type="dxa"/>
            <w:tcBorders>
              <w:top w:val="nil"/>
              <w:left w:val="nil"/>
              <w:bottom w:val="nil"/>
              <w:right w:val="nil"/>
            </w:tcBorders>
          </w:tcPr>
          <w:p w14:paraId="08B14502"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участь у підготовці договорів та змін до договорів, що укладаються в рамках Проєкту, та забезпечення їх погодження зі структурними підрозділами НАДС;</w:t>
            </w:r>
          </w:p>
        </w:tc>
      </w:tr>
      <w:tr w:rsidR="00266282" w:rsidRPr="00266282" w14:paraId="12582091" w14:textId="77777777" w:rsidTr="00917603">
        <w:tc>
          <w:tcPr>
            <w:tcW w:w="630" w:type="dxa"/>
            <w:tcBorders>
              <w:top w:val="nil"/>
              <w:left w:val="nil"/>
              <w:bottom w:val="nil"/>
              <w:right w:val="nil"/>
            </w:tcBorders>
          </w:tcPr>
          <w:p w14:paraId="09193EA5"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2)</w:t>
            </w:r>
          </w:p>
        </w:tc>
        <w:tc>
          <w:tcPr>
            <w:tcW w:w="9690" w:type="dxa"/>
            <w:tcBorders>
              <w:top w:val="nil"/>
              <w:left w:val="nil"/>
              <w:bottom w:val="nil"/>
              <w:right w:val="nil"/>
            </w:tcBorders>
          </w:tcPr>
          <w:p w14:paraId="28850687" w14:textId="77777777" w:rsidR="00266282" w:rsidRPr="00266282" w:rsidRDefault="00266282" w:rsidP="00266282">
            <w:pPr>
              <w:shd w:val="clear" w:color="auto" w:fill="FFFFFF"/>
              <w:suppressAutoHyphens/>
              <w:spacing w:before="40" w:after="280" w:line="1" w:lineRule="atLeast"/>
              <w:ind w:leftChars="-1" w:hangingChars="1" w:hanging="2"/>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участь у розробці та опрацюванні зі структурними підрозділами НАДС законодавчих та інших нормативно-правових актів, які розробляються в рамках реалізації Проєкту;</w:t>
            </w:r>
          </w:p>
        </w:tc>
      </w:tr>
      <w:tr w:rsidR="00266282" w:rsidRPr="00266282" w14:paraId="77E59D25" w14:textId="77777777" w:rsidTr="00917603">
        <w:tc>
          <w:tcPr>
            <w:tcW w:w="630" w:type="dxa"/>
            <w:tcBorders>
              <w:top w:val="nil"/>
              <w:left w:val="nil"/>
              <w:bottom w:val="nil"/>
              <w:right w:val="nil"/>
            </w:tcBorders>
          </w:tcPr>
          <w:p w14:paraId="59E62501"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3)</w:t>
            </w:r>
          </w:p>
        </w:tc>
        <w:tc>
          <w:tcPr>
            <w:tcW w:w="9690" w:type="dxa"/>
            <w:tcBorders>
              <w:top w:val="nil"/>
              <w:left w:val="nil"/>
              <w:bottom w:val="nil"/>
              <w:right w:val="nil"/>
            </w:tcBorders>
          </w:tcPr>
          <w:p w14:paraId="6D267865" w14:textId="77777777" w:rsidR="00266282" w:rsidRPr="00266282" w:rsidRDefault="00266282" w:rsidP="00266282">
            <w:pPr>
              <w:shd w:val="clear" w:color="auto" w:fill="FFFFFF"/>
              <w:suppressAutoHyphens/>
              <w:spacing w:before="40" w:after="280" w:line="1" w:lineRule="atLeast"/>
              <w:ind w:leftChars="-1" w:hangingChars="1" w:hanging="2"/>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у рамках компетенції участь у підготовці інформації на запити ЦОВВ, Світового банку, Координатора проекту, контролюючих органів, аудиторів та інших зацікавлених сторін щодо стану реалізації Проєкту;</w:t>
            </w:r>
          </w:p>
        </w:tc>
      </w:tr>
      <w:tr w:rsidR="00266282" w:rsidRPr="00266282" w14:paraId="2DA31D3A" w14:textId="77777777" w:rsidTr="00917603">
        <w:tc>
          <w:tcPr>
            <w:tcW w:w="630" w:type="dxa"/>
            <w:tcBorders>
              <w:top w:val="nil"/>
              <w:left w:val="nil"/>
              <w:bottom w:val="nil"/>
              <w:right w:val="nil"/>
            </w:tcBorders>
          </w:tcPr>
          <w:p w14:paraId="3ECA885B"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4)</w:t>
            </w:r>
          </w:p>
        </w:tc>
        <w:tc>
          <w:tcPr>
            <w:tcW w:w="9690" w:type="dxa"/>
            <w:tcBorders>
              <w:top w:val="nil"/>
              <w:left w:val="nil"/>
              <w:bottom w:val="nil"/>
              <w:right w:val="nil"/>
            </w:tcBorders>
          </w:tcPr>
          <w:p w14:paraId="7ADDE4E5" w14:textId="77777777" w:rsidR="00266282" w:rsidRPr="00266282" w:rsidRDefault="00266282" w:rsidP="00266282">
            <w:pPr>
              <w:shd w:val="clear" w:color="auto" w:fill="FFFFFF"/>
              <w:suppressAutoHyphens/>
              <w:spacing w:before="40" w:after="280" w:line="1" w:lineRule="atLeast"/>
              <w:ind w:leftChars="-1" w:hangingChars="1" w:hanging="2"/>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участь у засіданнях робочих груп /експертних груп НАДС та інших заходах, які стосуються Проєкту (за потреби);</w:t>
            </w:r>
          </w:p>
        </w:tc>
      </w:tr>
      <w:tr w:rsidR="00266282" w:rsidRPr="00266282" w14:paraId="32E18C41" w14:textId="77777777" w:rsidTr="00917603">
        <w:tc>
          <w:tcPr>
            <w:tcW w:w="630" w:type="dxa"/>
            <w:tcBorders>
              <w:top w:val="nil"/>
              <w:left w:val="nil"/>
              <w:bottom w:val="nil"/>
              <w:right w:val="nil"/>
            </w:tcBorders>
          </w:tcPr>
          <w:p w14:paraId="65A5139C"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5)</w:t>
            </w:r>
          </w:p>
        </w:tc>
        <w:tc>
          <w:tcPr>
            <w:tcW w:w="9690" w:type="dxa"/>
            <w:tcBorders>
              <w:top w:val="nil"/>
              <w:left w:val="nil"/>
              <w:bottom w:val="nil"/>
              <w:right w:val="nil"/>
            </w:tcBorders>
          </w:tcPr>
          <w:sdt>
            <w:sdtPr>
              <w:rPr>
                <w:rFonts w:ascii="Times New Roman" w:hAnsi="Times New Roman"/>
                <w:position w:val="-1"/>
                <w:sz w:val="24"/>
                <w:szCs w:val="24"/>
                <w:lang w:val="uk-UA"/>
              </w:rPr>
              <w:tag w:val="goog_rdk_12"/>
              <w:id w:val="-1653669044"/>
            </w:sdtPr>
            <w:sdtContent>
              <w:p w14:paraId="08EE23D6" w14:textId="77777777" w:rsidR="00266282" w:rsidRPr="00266282" w:rsidRDefault="00266282" w:rsidP="00266282">
                <w:pPr>
                  <w:shd w:val="clear" w:color="auto" w:fill="FFFFFF"/>
                  <w:suppressAutoHyphens/>
                  <w:spacing w:before="40" w:after="280" w:line="1" w:lineRule="atLeast"/>
                  <w:ind w:leftChars="-1" w:hangingChars="1" w:hanging="2"/>
                  <w:jc w:val="both"/>
                  <w:textDirection w:val="btLr"/>
                  <w:textAlignment w:val="top"/>
                  <w:outlineLvl w:val="0"/>
                  <w:rPr>
                    <w:rFonts w:ascii="Times New Roman" w:hAnsi="Times New Roman"/>
                    <w:position w:val="-1"/>
                    <w:sz w:val="24"/>
                    <w:szCs w:val="24"/>
                    <w:highlight w:val="white"/>
                    <w:lang w:val="uk-UA"/>
                  </w:rPr>
                </w:pPr>
                <w:sdt>
                  <w:sdtPr>
                    <w:rPr>
                      <w:rFonts w:ascii="Times New Roman" w:hAnsi="Times New Roman"/>
                      <w:position w:val="-1"/>
                      <w:sz w:val="24"/>
                      <w:szCs w:val="24"/>
                      <w:lang w:val="uk-UA"/>
                    </w:rPr>
                    <w:tag w:val="goog_rdk_9"/>
                    <w:id w:val="-1659610123"/>
                  </w:sdtPr>
                  <w:sdtContent>
                    <w:r w:rsidRPr="00266282">
                      <w:rPr>
                        <w:rFonts w:ascii="Times New Roman" w:hAnsi="Times New Roman"/>
                        <w:position w:val="-1"/>
                        <w:sz w:val="24"/>
                        <w:szCs w:val="24"/>
                        <w:highlight w:val="white"/>
                        <w:lang w:val="uk-UA"/>
                      </w:rPr>
                      <w:t>Негайне інформування керівництва про  наявність  спору з контрагентом в рамках впровадження HRMIS,  надання письмових пропозицій щодо  вирішення спору, здійснення заходів щодо врегулювання спору, серед іншого підготовку проектів документів передбачених законодавством, у разі необхідності участь у позовній роботі</w:t>
                    </w:r>
                  </w:sdtContent>
                </w:sdt>
                <w:sdt>
                  <w:sdtPr>
                    <w:rPr>
                      <w:rFonts w:ascii="Times New Roman" w:hAnsi="Times New Roman"/>
                      <w:position w:val="-1"/>
                      <w:sz w:val="24"/>
                      <w:szCs w:val="24"/>
                      <w:lang w:val="uk-UA"/>
                    </w:rPr>
                    <w:tag w:val="goog_rdk_10"/>
                    <w:id w:val="-157853100"/>
                  </w:sdtPr>
                  <w:sdtContent>
                    <w:sdt>
                      <w:sdtPr>
                        <w:rPr>
                          <w:rFonts w:ascii="Times New Roman" w:hAnsi="Times New Roman"/>
                          <w:position w:val="-1"/>
                          <w:sz w:val="24"/>
                          <w:szCs w:val="24"/>
                          <w:lang w:val="uk-UA"/>
                        </w:rPr>
                        <w:tag w:val="goog_rdk_11"/>
                        <w:id w:val="617332401"/>
                      </w:sdtPr>
                      <w:sdtContent/>
                    </w:sdt>
                  </w:sdtContent>
                </w:sdt>
                <w:r w:rsidRPr="00266282">
                  <w:rPr>
                    <w:rFonts w:ascii="Times New Roman" w:hAnsi="Times New Roman"/>
                    <w:position w:val="-1"/>
                    <w:sz w:val="24"/>
                    <w:szCs w:val="24"/>
                    <w:highlight w:val="white"/>
                    <w:lang w:val="uk-UA"/>
                  </w:rPr>
                  <w:t>;</w:t>
                </w:r>
              </w:p>
            </w:sdtContent>
          </w:sdt>
        </w:tc>
      </w:tr>
      <w:tr w:rsidR="00266282" w:rsidRPr="00266282" w14:paraId="41937416" w14:textId="77777777" w:rsidTr="00917603">
        <w:tc>
          <w:tcPr>
            <w:tcW w:w="630" w:type="dxa"/>
            <w:tcBorders>
              <w:top w:val="nil"/>
              <w:left w:val="nil"/>
              <w:bottom w:val="nil"/>
              <w:right w:val="nil"/>
            </w:tcBorders>
          </w:tcPr>
          <w:p w14:paraId="11CE6658"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6)</w:t>
            </w:r>
          </w:p>
        </w:tc>
        <w:tc>
          <w:tcPr>
            <w:tcW w:w="9690" w:type="dxa"/>
            <w:tcBorders>
              <w:top w:val="nil"/>
              <w:left w:val="nil"/>
              <w:bottom w:val="nil"/>
              <w:right w:val="nil"/>
            </w:tcBorders>
          </w:tcPr>
          <w:p w14:paraId="3638F172" w14:textId="77777777" w:rsidR="00266282" w:rsidRPr="00266282" w:rsidRDefault="00266282" w:rsidP="00266282">
            <w:pPr>
              <w:shd w:val="clear" w:color="auto" w:fill="FFFFFF"/>
              <w:suppressAutoHyphens/>
              <w:spacing w:before="40" w:after="280" w:line="1" w:lineRule="atLeast"/>
              <w:ind w:leftChars="-1" w:hangingChars="1" w:hanging="2"/>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супроводження  перевірок контролюючих органів, процесуальних дій правоохоронних органів, оскарження результатів перевірок/процесуальних дій;</w:t>
            </w:r>
          </w:p>
        </w:tc>
      </w:tr>
      <w:tr w:rsidR="00266282" w:rsidRPr="00266282" w14:paraId="65364AC4" w14:textId="77777777" w:rsidTr="00917603">
        <w:tc>
          <w:tcPr>
            <w:tcW w:w="630" w:type="dxa"/>
            <w:tcBorders>
              <w:top w:val="nil"/>
              <w:left w:val="nil"/>
              <w:bottom w:val="nil"/>
              <w:right w:val="nil"/>
            </w:tcBorders>
          </w:tcPr>
          <w:p w14:paraId="50D94962"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lastRenderedPageBreak/>
              <w:t>7)</w:t>
            </w:r>
          </w:p>
        </w:tc>
        <w:tc>
          <w:tcPr>
            <w:tcW w:w="9690" w:type="dxa"/>
            <w:tcBorders>
              <w:top w:val="nil"/>
              <w:left w:val="nil"/>
              <w:bottom w:val="nil"/>
              <w:right w:val="nil"/>
            </w:tcBorders>
          </w:tcPr>
          <w:p w14:paraId="3AE102D4"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підготовка проектів нормативно-правових актів та участь у погодженні нормативно-правових актів з метою внесення змін до умов чинного законодавства України з управління персоналом для забезпечення впровадження та використання HRMIS;</w:t>
            </w:r>
          </w:p>
        </w:tc>
      </w:tr>
      <w:tr w:rsidR="00266282" w:rsidRPr="00266282" w14:paraId="5A1E29D5" w14:textId="77777777" w:rsidTr="00917603">
        <w:trPr>
          <w:trHeight w:val="365"/>
        </w:trPr>
        <w:tc>
          <w:tcPr>
            <w:tcW w:w="630" w:type="dxa"/>
            <w:tcBorders>
              <w:top w:val="nil"/>
              <w:left w:val="nil"/>
              <w:bottom w:val="nil"/>
              <w:right w:val="nil"/>
            </w:tcBorders>
          </w:tcPr>
          <w:p w14:paraId="6EDF338B"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8)</w:t>
            </w:r>
          </w:p>
        </w:tc>
        <w:tc>
          <w:tcPr>
            <w:tcW w:w="9690" w:type="dxa"/>
            <w:tcBorders>
              <w:top w:val="nil"/>
              <w:left w:val="nil"/>
              <w:bottom w:val="nil"/>
              <w:right w:val="nil"/>
            </w:tcBorders>
          </w:tcPr>
          <w:p w14:paraId="03C93C62"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position w:val="-1"/>
                <w:sz w:val="24"/>
                <w:szCs w:val="24"/>
                <w:highlight w:val="white"/>
                <w:lang w:val="uk-UA"/>
              </w:rPr>
              <w:t>співпраця з іншими консультантами Проєкту та структурними підрозділами апарату НАДС щодо впровадження та використання HRMIS;</w:t>
            </w:r>
          </w:p>
        </w:tc>
      </w:tr>
      <w:tr w:rsidR="00266282" w:rsidRPr="00266282" w14:paraId="0429D8CD" w14:textId="77777777" w:rsidTr="00917603">
        <w:tc>
          <w:tcPr>
            <w:tcW w:w="630" w:type="dxa"/>
            <w:tcBorders>
              <w:top w:val="nil"/>
              <w:left w:val="nil"/>
              <w:bottom w:val="nil"/>
              <w:right w:val="nil"/>
            </w:tcBorders>
          </w:tcPr>
          <w:p w14:paraId="5237ACFD"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9)</w:t>
            </w:r>
          </w:p>
        </w:tc>
        <w:tc>
          <w:tcPr>
            <w:tcW w:w="9690" w:type="dxa"/>
            <w:tcBorders>
              <w:top w:val="nil"/>
              <w:left w:val="nil"/>
              <w:bottom w:val="nil"/>
              <w:right w:val="nil"/>
            </w:tcBorders>
          </w:tcPr>
          <w:p w14:paraId="3CF4533B"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взаємодія з відповідними структурними підрозділами Секретаріату Кабінету Міністрів України та центральними органами виконавчої влади щодо прийняття підзаконних актів з питань управління персоналом з метою впровадження та використання HRMIS;</w:t>
            </w:r>
          </w:p>
        </w:tc>
      </w:tr>
      <w:tr w:rsidR="00266282" w:rsidRPr="00266282" w14:paraId="3CBD5663" w14:textId="77777777" w:rsidTr="00917603">
        <w:tc>
          <w:tcPr>
            <w:tcW w:w="630" w:type="dxa"/>
            <w:tcBorders>
              <w:top w:val="nil"/>
              <w:left w:val="nil"/>
              <w:bottom w:val="nil"/>
              <w:right w:val="nil"/>
            </w:tcBorders>
          </w:tcPr>
          <w:p w14:paraId="546EE632"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10</w:t>
            </w:r>
            <w:r w:rsidRPr="00266282">
              <w:rPr>
                <w:rFonts w:ascii="Times New Roman" w:hAnsi="Times New Roman"/>
                <w:color w:val="000000"/>
                <w:position w:val="-1"/>
                <w:sz w:val="24"/>
                <w:szCs w:val="24"/>
                <w:highlight w:val="white"/>
                <w:lang w:val="uk-UA"/>
              </w:rPr>
              <w:t>)</w:t>
            </w:r>
          </w:p>
        </w:tc>
        <w:tc>
          <w:tcPr>
            <w:tcW w:w="9690" w:type="dxa"/>
            <w:tcBorders>
              <w:top w:val="nil"/>
              <w:left w:val="nil"/>
              <w:bottom w:val="nil"/>
              <w:right w:val="nil"/>
            </w:tcBorders>
          </w:tcPr>
          <w:p w14:paraId="3D81EF12"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color w:val="000000"/>
                <w:position w:val="-1"/>
                <w:sz w:val="24"/>
                <w:szCs w:val="24"/>
                <w:highlight w:val="yellow"/>
                <w:lang w:val="uk-UA"/>
              </w:rPr>
            </w:pPr>
            <w:r w:rsidRPr="00266282">
              <w:rPr>
                <w:rFonts w:ascii="Times New Roman" w:hAnsi="Times New Roman"/>
                <w:position w:val="-1"/>
                <w:sz w:val="24"/>
                <w:szCs w:val="24"/>
                <w:lang w:val="uk-UA"/>
              </w:rPr>
              <w:t>консультування членів проектної групи НАДС (індивідуальних консультантів) щодо чинного законодавства України, сприяння оформленню документів та актів майнового права, пов’язаних з Проектом;</w:t>
            </w:r>
          </w:p>
        </w:tc>
      </w:tr>
      <w:tr w:rsidR="00266282" w:rsidRPr="00266282" w14:paraId="1591482A" w14:textId="77777777" w:rsidTr="00917603">
        <w:tc>
          <w:tcPr>
            <w:tcW w:w="630" w:type="dxa"/>
            <w:tcBorders>
              <w:top w:val="nil"/>
              <w:left w:val="nil"/>
              <w:bottom w:val="nil"/>
              <w:right w:val="nil"/>
            </w:tcBorders>
          </w:tcPr>
          <w:p w14:paraId="46A7ED6E" w14:textId="77777777" w:rsidR="00266282" w:rsidRPr="00266282" w:rsidRDefault="00266282" w:rsidP="00266282">
            <w:pPr>
              <w:pBdr>
                <w:top w:val="nil"/>
                <w:left w:val="nil"/>
                <w:bottom w:val="nil"/>
                <w:right w:val="nil"/>
                <w:between w:val="nil"/>
              </w:pBdr>
              <w:suppressAutoHyphens/>
              <w:ind w:leftChars="-1" w:hangingChars="1" w:hanging="2"/>
              <w:jc w:val="center"/>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11</w:t>
            </w:r>
            <w:r w:rsidRPr="00266282">
              <w:rPr>
                <w:rFonts w:ascii="Times New Roman" w:hAnsi="Times New Roman"/>
                <w:color w:val="000000"/>
                <w:position w:val="-1"/>
                <w:sz w:val="24"/>
                <w:szCs w:val="24"/>
                <w:highlight w:val="white"/>
                <w:lang w:val="uk-UA"/>
              </w:rPr>
              <w:t>)</w:t>
            </w:r>
          </w:p>
        </w:tc>
        <w:tc>
          <w:tcPr>
            <w:tcW w:w="9690" w:type="dxa"/>
            <w:tcBorders>
              <w:top w:val="nil"/>
              <w:left w:val="nil"/>
              <w:bottom w:val="nil"/>
              <w:right w:val="nil"/>
            </w:tcBorders>
          </w:tcPr>
          <w:p w14:paraId="334C6A28"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виконання інших завдань Координатора Проекту та керівника групи, які можуть знадобитися під час реалізації Проекту.</w:t>
            </w:r>
          </w:p>
        </w:tc>
      </w:tr>
    </w:tbl>
    <w:p w14:paraId="018A3F9D"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p>
    <w:p w14:paraId="2FB72109"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b/>
          <w:color w:val="000000"/>
          <w:position w:val="-1"/>
          <w:sz w:val="24"/>
          <w:szCs w:val="24"/>
          <w:highlight w:val="white"/>
          <w:lang w:val="uk-UA"/>
        </w:rPr>
        <w:t>ТРИВАЛІСТЬ ТА МІСЦЕ НАДАННЯ ПОСЛУГ</w:t>
      </w:r>
    </w:p>
    <w:p w14:paraId="1F7B1630" w14:textId="77777777" w:rsidR="00266282" w:rsidRPr="00266282" w:rsidRDefault="00266282" w:rsidP="00266282">
      <w:pPr>
        <w:pBdr>
          <w:top w:val="nil"/>
          <w:left w:val="nil"/>
          <w:bottom w:val="nil"/>
          <w:right w:val="nil"/>
          <w:between w:val="nil"/>
        </w:pBdr>
        <w:suppressAutoHyphens/>
        <w:spacing w:after="120"/>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 xml:space="preserve">Консультант надаватиме послуги з дати укладання договору </w:t>
      </w:r>
      <w:r w:rsidRPr="00266282">
        <w:rPr>
          <w:rFonts w:ascii="Times New Roman" w:hAnsi="Times New Roman"/>
          <w:color w:val="000000"/>
          <w:position w:val="-1"/>
          <w:sz w:val="24"/>
          <w:szCs w:val="24"/>
          <w:highlight w:val="white"/>
          <w:lang w:val="uk-UA"/>
        </w:rPr>
        <w:t xml:space="preserve">до </w:t>
      </w:r>
      <w:r w:rsidRPr="00266282">
        <w:rPr>
          <w:rFonts w:ascii="Times New Roman" w:hAnsi="Times New Roman"/>
          <w:position w:val="-1"/>
          <w:sz w:val="24"/>
          <w:szCs w:val="24"/>
          <w:highlight w:val="white"/>
          <w:lang w:val="uk-UA"/>
        </w:rPr>
        <w:t>11 червня 2025</w:t>
      </w:r>
      <w:r w:rsidRPr="00266282">
        <w:rPr>
          <w:rFonts w:ascii="Times New Roman" w:hAnsi="Times New Roman"/>
          <w:color w:val="000000"/>
          <w:position w:val="-1"/>
          <w:sz w:val="24"/>
          <w:szCs w:val="24"/>
          <w:highlight w:val="white"/>
          <w:lang w:val="uk-UA"/>
        </w:rPr>
        <w:t xml:space="preserve"> року включно чи іншого періоду, погодженого сторонами, відповідальними за впровадження Проєкту, за умови належного виконання завдань.</w:t>
      </w:r>
    </w:p>
    <w:p w14:paraId="500EEC17" w14:textId="77777777" w:rsidR="00266282" w:rsidRPr="00266282" w:rsidRDefault="00266282" w:rsidP="00266282">
      <w:pPr>
        <w:pBdr>
          <w:top w:val="nil"/>
          <w:left w:val="nil"/>
          <w:bottom w:val="nil"/>
          <w:right w:val="nil"/>
          <w:between w:val="nil"/>
        </w:pBdr>
        <w:suppressAutoHyphens/>
        <w:spacing w:after="120"/>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Консультант надає свої послуги на умовах часткової зайнятості.</w:t>
      </w:r>
    </w:p>
    <w:p w14:paraId="67841CD6" w14:textId="77777777" w:rsidR="00266282" w:rsidRPr="00266282" w:rsidRDefault="00266282" w:rsidP="00266282">
      <w:pPr>
        <w:pBdr>
          <w:top w:val="nil"/>
          <w:left w:val="nil"/>
          <w:bottom w:val="nil"/>
          <w:right w:val="nil"/>
          <w:between w:val="nil"/>
        </w:pBdr>
        <w:suppressAutoHyphens/>
        <w:spacing w:after="120"/>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color w:val="000000"/>
          <w:position w:val="-1"/>
          <w:sz w:val="24"/>
          <w:szCs w:val="24"/>
          <w:highlight w:val="white"/>
          <w:lang w:val="uk-UA"/>
        </w:rPr>
        <w:t>Послуги можуть надаватися НАДС дистанційно та/або безпосередньо в приміщенні НАДС, лише якщо це дозволяють умови безпеки.</w:t>
      </w:r>
    </w:p>
    <w:p w14:paraId="5253243E" w14:textId="77777777" w:rsidR="00266282" w:rsidRPr="00266282" w:rsidRDefault="00266282" w:rsidP="00266282">
      <w:pPr>
        <w:pBdr>
          <w:top w:val="nil"/>
          <w:left w:val="nil"/>
          <w:bottom w:val="nil"/>
          <w:right w:val="nil"/>
          <w:between w:val="nil"/>
        </w:pBdr>
        <w:suppressAutoHyphens/>
        <w:spacing w:after="120"/>
        <w:ind w:leftChars="-1" w:hangingChars="1" w:hanging="2"/>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color w:val="000000"/>
          <w:position w:val="-1"/>
          <w:sz w:val="24"/>
          <w:szCs w:val="24"/>
          <w:highlight w:val="white"/>
          <w:lang w:val="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переглянуто та/або завдання може бути продовжено за взаємною письмовою згодою між НАДС та Консультантом. </w:t>
      </w:r>
    </w:p>
    <w:p w14:paraId="5AA24AF2"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p>
    <w:p w14:paraId="1F21F963"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b/>
          <w:color w:val="000000"/>
          <w:position w:val="-1"/>
          <w:sz w:val="24"/>
          <w:szCs w:val="24"/>
          <w:lang w:val="uk-UA"/>
        </w:rPr>
        <w:t xml:space="preserve">ЗВІТНІСТЬ ТА УМОВИ ВИКОНАННЯ ЗАВДАННЯ </w:t>
      </w:r>
    </w:p>
    <w:p w14:paraId="75690BC6"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Консультант повинен вести облік часу, витраченого на виконання цього завдання (табель),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робочих днів після закінчення звітного періоду. Звіти консультантів та табелі обліку робочого часу, затверджені Координатором проекту НАДС, є основою для оплати Консультанту за надані послуги.</w:t>
      </w:r>
    </w:p>
    <w:p w14:paraId="59F5AFB4"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Аналітичні та методичні документи, підготовлені Консультантом, можуть бути додані до місячних звітів. Керівник групи розглядатиме та коментуватиме документи, підготовлені Консультантом, включаючи звіти, перед тим, як вони будуть подані на затвердження Координатору проекту НАДС.</w:t>
      </w:r>
    </w:p>
    <w:p w14:paraId="41626122"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 xml:space="preserve">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w:t>
      </w:r>
      <w:r w:rsidRPr="00266282">
        <w:rPr>
          <w:rFonts w:ascii="Times New Roman" w:hAnsi="Times New Roman"/>
          <w:color w:val="000000"/>
          <w:position w:val="-1"/>
          <w:sz w:val="24"/>
          <w:szCs w:val="24"/>
          <w:lang w:val="uk-UA"/>
        </w:rPr>
        <w:lastRenderedPageBreak/>
        <w:t>подавати лише в електронному вигляді. Тексти електронних документів подаються у форматах Word або PDF.</w:t>
      </w:r>
    </w:p>
    <w:p w14:paraId="76353FE6"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Консультант працюватиме під керівництвом керівника групи та в тісній координації з усією командою впровадження Проекту НАДС. Консультант має тісно співпрацювати з постачальником HRMIS та відповідними органами державної служби і підпорядковуватиметься безпосередньо Координатору проекту НАДС.</w:t>
      </w:r>
    </w:p>
    <w:p w14:paraId="2353050B" w14:textId="77777777" w:rsidR="00266282" w:rsidRPr="00266282" w:rsidRDefault="00266282" w:rsidP="00266282">
      <w:pPr>
        <w:shd w:val="clear" w:color="auto" w:fill="FFFFFF"/>
        <w:suppressAutoHyphens/>
        <w:spacing w:after="120" w:line="1" w:lineRule="atLeast"/>
        <w:ind w:leftChars="-1" w:hangingChars="1" w:hanging="2"/>
        <w:jc w:val="both"/>
        <w:textDirection w:val="btLr"/>
        <w:textAlignment w:val="top"/>
        <w:outlineLvl w:val="0"/>
        <w:rPr>
          <w:rFonts w:ascii="Times New Roman" w:hAnsi="Times New Roman"/>
          <w:position w:val="-1"/>
          <w:sz w:val="24"/>
          <w:szCs w:val="24"/>
          <w:lang w:val="ru-RU"/>
        </w:rPr>
      </w:pPr>
      <w:r w:rsidRPr="00266282">
        <w:rPr>
          <w:rFonts w:ascii="Times New Roman" w:hAnsi="Times New Roman"/>
          <w:position w:val="-1"/>
          <w:sz w:val="24"/>
          <w:szCs w:val="24"/>
          <w:lang w:val="uk-UA"/>
        </w:rPr>
        <w:t xml:space="preserve">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w:t>
      </w:r>
      <w:r w:rsidRPr="00266282">
        <w:rPr>
          <w:rFonts w:ascii="Times New Roman" w:hAnsi="Times New Roman"/>
          <w:position w:val="-1"/>
          <w:sz w:val="24"/>
          <w:szCs w:val="24"/>
          <w:lang w:val="ru-RU"/>
        </w:rPr>
        <w:t>У разі відсутності коментарів та претензій з боку НАДС Сторони підписують Акт прийому-передачі Послуг за цим Договором</w:t>
      </w:r>
      <w:r w:rsidRPr="00266282">
        <w:rPr>
          <w:rFonts w:ascii="Times New Roman" w:hAnsi="Times New Roman"/>
          <w:position w:val="-1"/>
          <w:sz w:val="24"/>
          <w:szCs w:val="24"/>
          <w:highlight w:val="white"/>
          <w:lang w:val="ru-RU"/>
        </w:rPr>
        <w:t>.</w:t>
      </w:r>
    </w:p>
    <w:p w14:paraId="42F52CB8"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52C171C0"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p>
    <w:p w14:paraId="6235A399"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b/>
          <w:color w:val="000000"/>
          <w:position w:val="-1"/>
          <w:sz w:val="24"/>
          <w:szCs w:val="24"/>
          <w:lang w:val="uk-UA"/>
        </w:rPr>
        <w:t xml:space="preserve">ОБОВ’ЯЗКИ ЗАМОВНИКА </w:t>
      </w:r>
    </w:p>
    <w:p w14:paraId="3ED1FE0C" w14:textId="77777777" w:rsidR="00266282" w:rsidRPr="00266282" w:rsidRDefault="00266282" w:rsidP="00266282">
      <w:pPr>
        <w:pBdr>
          <w:top w:val="nil"/>
          <w:left w:val="nil"/>
          <w:bottom w:val="nil"/>
          <w:right w:val="nil"/>
          <w:between w:val="nil"/>
        </w:pBdr>
        <w:suppressAutoHyphens/>
        <w:ind w:leftChars="-1" w:hangingChars="1" w:hanging="2"/>
        <w:jc w:val="both"/>
        <w:textDirection w:val="btLr"/>
        <w:textAlignment w:val="top"/>
        <w:outlineLvl w:val="0"/>
        <w:rPr>
          <w:rFonts w:ascii="Times New Roman" w:hAnsi="Times New Roman"/>
          <w:color w:val="171717"/>
          <w:position w:val="-1"/>
          <w:sz w:val="24"/>
          <w:szCs w:val="24"/>
          <w:lang w:val="uk-UA"/>
        </w:rPr>
      </w:pPr>
      <w:r w:rsidRPr="00266282">
        <w:rPr>
          <w:rFonts w:ascii="Times New Roman" w:hAnsi="Times New Roman"/>
          <w:color w:val="171717"/>
          <w:position w:val="-1"/>
          <w:sz w:val="24"/>
          <w:szCs w:val="24"/>
          <w:lang w:val="uk-UA"/>
        </w:rPr>
        <w:t>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надасть Консультанту наступне:</w:t>
      </w:r>
    </w:p>
    <w:p w14:paraId="190BE78E" w14:textId="77777777" w:rsidR="00266282" w:rsidRPr="00266282" w:rsidRDefault="00266282" w:rsidP="00266282">
      <w:pPr>
        <w:pBdr>
          <w:top w:val="nil"/>
          <w:left w:val="nil"/>
          <w:bottom w:val="nil"/>
          <w:right w:val="nil"/>
          <w:between w:val="nil"/>
        </w:pBdr>
        <w:suppressAutoHyphens/>
        <w:spacing w:before="60" w:after="60"/>
        <w:ind w:leftChars="-1" w:hangingChars="1" w:hanging="2"/>
        <w:jc w:val="both"/>
        <w:textDirection w:val="btLr"/>
        <w:textAlignment w:val="top"/>
        <w:outlineLvl w:val="0"/>
        <w:rPr>
          <w:rFonts w:ascii="Times New Roman" w:hAnsi="Times New Roman"/>
          <w:color w:val="171717"/>
          <w:position w:val="-1"/>
          <w:sz w:val="24"/>
          <w:szCs w:val="24"/>
          <w:lang w:val="uk-UA"/>
        </w:rPr>
      </w:pPr>
      <w:r w:rsidRPr="00266282">
        <w:rPr>
          <w:rFonts w:ascii="Times New Roman" w:hAnsi="Times New Roman"/>
          <w:color w:val="171717"/>
          <w:position w:val="-1"/>
          <w:sz w:val="24"/>
          <w:szCs w:val="24"/>
          <w:lang w:val="uk-UA"/>
        </w:rPr>
        <w:t>1) регламентований доступ до документів, що стосуються проекту та договору HRMIS, та інших інформаційних матеріалів, пов’язаних із завданням, якщо це буде потрібно;</w:t>
      </w:r>
    </w:p>
    <w:p w14:paraId="78BEFA37" w14:textId="05672F0D" w:rsidR="00266282" w:rsidRPr="00266282" w:rsidRDefault="00266282" w:rsidP="00266282">
      <w:pPr>
        <w:pBdr>
          <w:top w:val="nil"/>
          <w:left w:val="nil"/>
          <w:bottom w:val="nil"/>
          <w:right w:val="nil"/>
          <w:between w:val="nil"/>
        </w:pBdr>
        <w:suppressAutoHyphens/>
        <w:spacing w:before="60" w:after="60"/>
        <w:ind w:leftChars="-1" w:hangingChars="1" w:hanging="2"/>
        <w:jc w:val="both"/>
        <w:textDirection w:val="btLr"/>
        <w:textAlignment w:val="top"/>
        <w:outlineLvl w:val="0"/>
        <w:rPr>
          <w:rFonts w:ascii="Times New Roman" w:hAnsi="Times New Roman"/>
          <w:color w:val="171717"/>
          <w:position w:val="-1"/>
          <w:sz w:val="24"/>
          <w:szCs w:val="24"/>
          <w:highlight w:val="white"/>
          <w:lang w:val="uk-UA"/>
        </w:rPr>
      </w:pPr>
      <w:r w:rsidRPr="00266282">
        <w:rPr>
          <w:rFonts w:ascii="Times New Roman" w:hAnsi="Times New Roman"/>
          <w:color w:val="171717"/>
          <w:position w:val="-1"/>
          <w:sz w:val="24"/>
          <w:szCs w:val="24"/>
          <w:highlight w:val="white"/>
          <w:lang w:val="uk-UA"/>
        </w:rPr>
        <w:t>2) доступ до приміщень та систем</w:t>
      </w:r>
      <w:r w:rsidR="00972123">
        <w:rPr>
          <w:rFonts w:ascii="Times New Roman" w:hAnsi="Times New Roman"/>
          <w:color w:val="171717"/>
          <w:position w:val="-1"/>
          <w:sz w:val="24"/>
          <w:szCs w:val="24"/>
          <w:highlight w:val="white"/>
          <w:lang w:val="uk-UA"/>
        </w:rPr>
        <w:t>и</w:t>
      </w:r>
      <w:r w:rsidRPr="00266282">
        <w:rPr>
          <w:rFonts w:ascii="Times New Roman" w:hAnsi="Times New Roman"/>
          <w:color w:val="171717"/>
          <w:position w:val="-1"/>
          <w:sz w:val="24"/>
          <w:szCs w:val="24"/>
          <w:highlight w:val="white"/>
          <w:lang w:val="uk-UA"/>
        </w:rPr>
        <w:t xml:space="preserve"> </w:t>
      </w:r>
      <w:r w:rsidR="00972123">
        <w:rPr>
          <w:rFonts w:ascii="Times New Roman" w:hAnsi="Times New Roman"/>
          <w:color w:val="171717"/>
          <w:position w:val="-1"/>
          <w:sz w:val="24"/>
          <w:szCs w:val="24"/>
          <w:highlight w:val="white"/>
        </w:rPr>
        <w:t>HRMIS</w:t>
      </w:r>
      <w:r w:rsidRPr="00266282">
        <w:rPr>
          <w:rFonts w:ascii="Times New Roman" w:hAnsi="Times New Roman"/>
          <w:color w:val="171717"/>
          <w:position w:val="-1"/>
          <w:sz w:val="24"/>
          <w:szCs w:val="24"/>
          <w:highlight w:val="white"/>
          <w:lang w:val="uk-UA"/>
        </w:rPr>
        <w:t xml:space="preserve"> (за </w:t>
      </w:r>
      <w:r w:rsidR="00972123">
        <w:rPr>
          <w:rFonts w:ascii="Times New Roman" w:hAnsi="Times New Roman"/>
          <w:color w:val="171717"/>
          <w:position w:val="-1"/>
          <w:sz w:val="24"/>
          <w:szCs w:val="24"/>
          <w:highlight w:val="white"/>
          <w:lang w:val="uk-UA"/>
        </w:rPr>
        <w:t>необхідності</w:t>
      </w:r>
      <w:r w:rsidRPr="00266282">
        <w:rPr>
          <w:rFonts w:ascii="Times New Roman" w:hAnsi="Times New Roman"/>
          <w:color w:val="171717"/>
          <w:position w:val="-1"/>
          <w:sz w:val="24"/>
          <w:szCs w:val="24"/>
          <w:highlight w:val="white"/>
          <w:lang w:val="uk-UA"/>
        </w:rPr>
        <w:t>);</w:t>
      </w:r>
    </w:p>
    <w:p w14:paraId="519202B2" w14:textId="77777777" w:rsidR="00266282" w:rsidRPr="00266282" w:rsidRDefault="00266282" w:rsidP="00266282">
      <w:pPr>
        <w:pBdr>
          <w:top w:val="nil"/>
          <w:left w:val="nil"/>
          <w:bottom w:val="nil"/>
          <w:right w:val="nil"/>
          <w:between w:val="nil"/>
        </w:pBdr>
        <w:suppressAutoHyphens/>
        <w:spacing w:before="60" w:after="60"/>
        <w:ind w:leftChars="-1" w:hangingChars="1" w:hanging="2"/>
        <w:jc w:val="both"/>
        <w:textDirection w:val="btLr"/>
        <w:textAlignment w:val="top"/>
        <w:outlineLvl w:val="0"/>
        <w:rPr>
          <w:rFonts w:ascii="Times New Roman" w:hAnsi="Times New Roman"/>
          <w:color w:val="171717"/>
          <w:position w:val="-1"/>
          <w:sz w:val="24"/>
          <w:szCs w:val="24"/>
          <w:highlight w:val="white"/>
          <w:lang w:val="uk-UA"/>
        </w:rPr>
      </w:pPr>
      <w:r w:rsidRPr="00266282">
        <w:rPr>
          <w:rFonts w:ascii="Times New Roman" w:hAnsi="Times New Roman"/>
          <w:color w:val="171717"/>
          <w:position w:val="-1"/>
          <w:sz w:val="24"/>
          <w:szCs w:val="24"/>
          <w:highlight w:val="white"/>
          <w:lang w:val="uk-UA"/>
        </w:rPr>
        <w:t>3) робоче місце в офісі з комп’ютером, доступом до мережі Інтернет, принтером, копіювальним апаратом, сканером, витратними матеріалами та канцтоварами;</w:t>
      </w:r>
    </w:p>
    <w:p w14:paraId="697E4419" w14:textId="77777777" w:rsidR="00266282" w:rsidRPr="00266282" w:rsidRDefault="00266282" w:rsidP="00266282">
      <w:pPr>
        <w:pBdr>
          <w:top w:val="nil"/>
          <w:left w:val="nil"/>
          <w:bottom w:val="nil"/>
          <w:right w:val="nil"/>
          <w:between w:val="nil"/>
        </w:pBdr>
        <w:suppressAutoHyphens/>
        <w:spacing w:before="120" w:after="120"/>
        <w:ind w:leftChars="-1" w:hangingChars="1" w:hanging="2"/>
        <w:jc w:val="both"/>
        <w:textDirection w:val="btLr"/>
        <w:textAlignment w:val="top"/>
        <w:outlineLvl w:val="0"/>
        <w:rPr>
          <w:rFonts w:ascii="Times New Roman" w:hAnsi="Times New Roman"/>
          <w:color w:val="171717"/>
          <w:position w:val="-1"/>
          <w:sz w:val="24"/>
          <w:szCs w:val="24"/>
          <w:lang w:val="uk-UA"/>
        </w:rPr>
      </w:pPr>
    </w:p>
    <w:p w14:paraId="2C076054" w14:textId="77777777" w:rsidR="00266282" w:rsidRPr="00266282" w:rsidRDefault="00266282" w:rsidP="00266282">
      <w:pPr>
        <w:numPr>
          <w:ilvl w:val="0"/>
          <w:numId w:val="38"/>
        </w:numPr>
        <w:pBdr>
          <w:top w:val="nil"/>
          <w:left w:val="nil"/>
          <w:bottom w:val="nil"/>
          <w:right w:val="nil"/>
          <w:between w:val="nil"/>
        </w:pBdr>
        <w:shd w:val="clear" w:color="auto" w:fill="FFFFFF"/>
        <w:suppressAutoHyphens/>
        <w:spacing w:after="120" w:line="1" w:lineRule="atLeast"/>
        <w:ind w:leftChars="-1" w:left="0" w:hangingChars="1" w:hanging="2"/>
        <w:jc w:val="both"/>
        <w:textDirection w:val="btLr"/>
        <w:textAlignment w:val="top"/>
        <w:outlineLvl w:val="0"/>
        <w:rPr>
          <w:rFonts w:ascii="Times New Roman" w:hAnsi="Times New Roman"/>
          <w:color w:val="000000"/>
          <w:position w:val="-1"/>
          <w:sz w:val="24"/>
          <w:szCs w:val="24"/>
          <w:lang w:val="uk-UA"/>
        </w:rPr>
      </w:pPr>
      <w:bookmarkStart w:id="2" w:name="_heading=h.30j0zll" w:colFirst="0" w:colLast="0"/>
      <w:bookmarkEnd w:id="2"/>
      <w:r w:rsidRPr="00266282">
        <w:rPr>
          <w:rFonts w:ascii="Times New Roman" w:hAnsi="Times New Roman"/>
          <w:b/>
          <w:color w:val="000000"/>
          <w:position w:val="-1"/>
          <w:sz w:val="24"/>
          <w:szCs w:val="24"/>
          <w:lang w:val="uk-UA"/>
        </w:rPr>
        <w:t>КВАЛІФІКАЦІЙНІ ВИМОГИ</w:t>
      </w:r>
    </w:p>
    <w:p w14:paraId="320749E9" w14:textId="77777777" w:rsidR="00266282" w:rsidRPr="00266282" w:rsidRDefault="00266282" w:rsidP="00266282">
      <w:pPr>
        <w:pBdr>
          <w:top w:val="nil"/>
          <w:left w:val="nil"/>
          <w:bottom w:val="nil"/>
          <w:right w:val="nil"/>
          <w:between w:val="nil"/>
        </w:pBdr>
        <w:shd w:val="clear" w:color="auto" w:fill="FFFFFF"/>
        <w:suppressAutoHyphens/>
        <w:spacing w:after="120"/>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Консультант повинен відповідати таким кваліфікаційним вимогам</w:t>
      </w:r>
      <w:r w:rsidRPr="00266282">
        <w:rPr>
          <w:rFonts w:ascii="Times New Roman" w:hAnsi="Times New Roman"/>
          <w:b/>
          <w:color w:val="000000"/>
          <w:position w:val="-1"/>
          <w:sz w:val="24"/>
          <w:szCs w:val="24"/>
          <w:lang w:val="uk-UA"/>
        </w:rPr>
        <w:t>:</w:t>
      </w:r>
    </w:p>
    <w:p w14:paraId="5CAB4FDA" w14:textId="77777777" w:rsidR="00266282" w:rsidRPr="00266282" w:rsidRDefault="00266282" w:rsidP="00266282">
      <w:pPr>
        <w:pBdr>
          <w:top w:val="nil"/>
          <w:left w:val="nil"/>
          <w:bottom w:val="nil"/>
          <w:right w:val="nil"/>
          <w:between w:val="nil"/>
        </w:pBdr>
        <w:shd w:val="clear" w:color="auto" w:fill="FFFFFF"/>
        <w:suppressAutoHyphens/>
        <w:spacing w:before="60"/>
        <w:ind w:leftChars="-1" w:hangingChars="1" w:hanging="2"/>
        <w:jc w:val="both"/>
        <w:textDirection w:val="btLr"/>
        <w:textAlignment w:val="top"/>
        <w:outlineLvl w:val="0"/>
        <w:rPr>
          <w:rFonts w:ascii="Times New Roman" w:hAnsi="Times New Roman"/>
          <w:position w:val="-1"/>
          <w:sz w:val="24"/>
          <w:szCs w:val="24"/>
          <w:highlight w:val="white"/>
          <w:lang w:val="uk-UA"/>
        </w:rPr>
      </w:pPr>
      <w:r w:rsidRPr="00266282">
        <w:rPr>
          <w:rFonts w:ascii="Times New Roman" w:hAnsi="Times New Roman"/>
          <w:color w:val="000000"/>
          <w:position w:val="-1"/>
          <w:sz w:val="24"/>
          <w:szCs w:val="24"/>
          <w:highlight w:val="white"/>
          <w:u w:val="single"/>
          <w:lang w:val="uk-UA"/>
        </w:rPr>
        <w:t>Обов'язкові вимоги</w:t>
      </w:r>
      <w:r w:rsidRPr="00266282">
        <w:rPr>
          <w:rFonts w:ascii="Times New Roman" w:hAnsi="Times New Roman"/>
          <w:color w:val="000000"/>
          <w:position w:val="-1"/>
          <w:sz w:val="24"/>
          <w:szCs w:val="24"/>
          <w:highlight w:val="white"/>
          <w:lang w:val="uk-UA"/>
        </w:rPr>
        <w:t>:</w:t>
      </w:r>
    </w:p>
    <w:p w14:paraId="332340BA"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hanging="371"/>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ru-RU"/>
        </w:rPr>
        <w:t>Вища юридична освіта</w:t>
      </w:r>
      <w:r w:rsidRPr="00266282">
        <w:rPr>
          <w:rFonts w:ascii="Times New Roman" w:hAnsi="Times New Roman"/>
          <w:position w:val="-1"/>
          <w:sz w:val="24"/>
          <w:szCs w:val="24"/>
          <w:highlight w:val="white"/>
        </w:rPr>
        <w:t> </w:t>
      </w:r>
      <w:r w:rsidRPr="00266282">
        <w:rPr>
          <w:rFonts w:ascii="Times New Roman" w:hAnsi="Times New Roman"/>
          <w:position w:val="-1"/>
          <w:sz w:val="24"/>
          <w:szCs w:val="24"/>
          <w:highlight w:val="white"/>
          <w:lang w:val="ru-RU"/>
        </w:rPr>
        <w:t>другого (магістерський) рівня</w:t>
      </w:r>
      <w:r w:rsidRPr="00266282">
        <w:rPr>
          <w:rFonts w:ascii="Times New Roman" w:hAnsi="Times New Roman"/>
          <w:position w:val="-1"/>
          <w:sz w:val="24"/>
          <w:szCs w:val="24"/>
          <w:highlight w:val="white"/>
          <w:lang w:val="uk-UA"/>
        </w:rPr>
        <w:t>;</w:t>
      </w:r>
    </w:p>
    <w:p w14:paraId="6A76F3F0"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Не менше п’яти років практичного досвіду роботи в галузі права;</w:t>
      </w:r>
    </w:p>
    <w:p w14:paraId="70792C41"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Не менше 2</w:t>
      </w:r>
      <w:r w:rsidRPr="00266282">
        <w:rPr>
          <w:rFonts w:ascii="Times New Roman" w:hAnsi="Times New Roman"/>
          <w:position w:val="-1"/>
          <w:sz w:val="24"/>
          <w:szCs w:val="24"/>
          <w:highlight w:val="white"/>
          <w:lang w:val="ru-RU"/>
        </w:rPr>
        <w:t xml:space="preserve"> </w:t>
      </w:r>
      <w:r w:rsidRPr="00266282">
        <w:rPr>
          <w:rFonts w:ascii="Times New Roman" w:hAnsi="Times New Roman"/>
          <w:position w:val="-1"/>
          <w:sz w:val="24"/>
          <w:szCs w:val="24"/>
          <w:highlight w:val="white"/>
          <w:lang w:val="uk-UA"/>
        </w:rPr>
        <w:t>років досвіду роботи у підготовці договорів, угод та інших юридичних документів;</w:t>
      </w:r>
    </w:p>
    <w:p w14:paraId="73A3B34B"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Досвідчений користувач ПК, знання та практичні навички роботи зі стандартними пакетами Microsoft (Word, Excel, PowerPoint), електронною поштою та базами даних.</w:t>
      </w:r>
    </w:p>
    <w:p w14:paraId="6A2243D9"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position w:val="-1"/>
          <w:sz w:val="24"/>
          <w:szCs w:val="24"/>
          <w:highlight w:val="white"/>
          <w:lang w:val="uk-UA"/>
        </w:rPr>
        <w:t>Вільне володіння українською мовою; володіння письмовою та розмовною англійською не нижче рівня Pre-Intermediate;</w:t>
      </w:r>
    </w:p>
    <w:p w14:paraId="3F91C28F" w14:textId="77777777" w:rsidR="00266282" w:rsidRPr="00266282" w:rsidRDefault="00266282" w:rsidP="00266282">
      <w:pPr>
        <w:numPr>
          <w:ilvl w:val="0"/>
          <w:numId w:val="39"/>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highlight w:val="white"/>
          <w:lang w:val="uk-UA"/>
        </w:rPr>
      </w:pPr>
      <w:r w:rsidRPr="00266282">
        <w:rPr>
          <w:rFonts w:ascii="Times New Roman" w:hAnsi="Times New Roman"/>
          <w:color w:val="000000"/>
          <w:position w:val="-1"/>
          <w:sz w:val="24"/>
          <w:szCs w:val="24"/>
          <w:highlight w:val="white"/>
          <w:lang w:val="uk-UA"/>
        </w:rPr>
        <w:t xml:space="preserve">Не менше </w:t>
      </w:r>
      <w:r w:rsidRPr="00266282">
        <w:rPr>
          <w:rFonts w:ascii="Times New Roman" w:hAnsi="Times New Roman"/>
          <w:position w:val="-1"/>
          <w:sz w:val="24"/>
          <w:szCs w:val="24"/>
          <w:highlight w:val="white"/>
          <w:lang w:val="ru-RU"/>
        </w:rPr>
        <w:t>одного</w:t>
      </w:r>
      <w:r w:rsidRPr="00266282">
        <w:rPr>
          <w:rFonts w:ascii="Times New Roman" w:hAnsi="Times New Roman"/>
          <w:color w:val="000000"/>
          <w:position w:val="-1"/>
          <w:sz w:val="24"/>
          <w:szCs w:val="24"/>
          <w:highlight w:val="white"/>
          <w:lang w:val="uk-UA"/>
        </w:rPr>
        <w:t xml:space="preserve"> року досвіду розробки нормативно-правових актів, надання консультацій щодо чинного законодавства України та його змін;</w:t>
      </w:r>
    </w:p>
    <w:p w14:paraId="55E1C2E9" w14:textId="77777777" w:rsidR="00266282" w:rsidRPr="00266282" w:rsidRDefault="00266282" w:rsidP="00266282">
      <w:pPr>
        <w:pBdr>
          <w:top w:val="nil"/>
          <w:left w:val="nil"/>
          <w:bottom w:val="nil"/>
          <w:right w:val="nil"/>
          <w:between w:val="nil"/>
        </w:pBdr>
        <w:shd w:val="clear" w:color="auto" w:fill="FFFFFF"/>
        <w:tabs>
          <w:tab w:val="left" w:pos="1134"/>
        </w:tabs>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p>
    <w:p w14:paraId="50FF521D" w14:textId="77777777" w:rsidR="00266282" w:rsidRPr="00266282" w:rsidRDefault="00266282" w:rsidP="00266282">
      <w:pPr>
        <w:pBdr>
          <w:top w:val="nil"/>
          <w:left w:val="nil"/>
          <w:bottom w:val="nil"/>
          <w:right w:val="nil"/>
          <w:between w:val="nil"/>
        </w:pBdr>
        <w:shd w:val="clear" w:color="auto" w:fill="FFFFFF"/>
        <w:tabs>
          <w:tab w:val="left" w:pos="1134"/>
        </w:tabs>
        <w:suppressAutoHyphens/>
        <w:ind w:leftChars="-1" w:hangingChars="1" w:hanging="2"/>
        <w:jc w:val="both"/>
        <w:textDirection w:val="btLr"/>
        <w:textAlignment w:val="top"/>
        <w:outlineLvl w:val="0"/>
        <w:rPr>
          <w:rFonts w:ascii="Times New Roman" w:hAnsi="Times New Roman"/>
          <w:position w:val="-1"/>
          <w:sz w:val="24"/>
          <w:szCs w:val="24"/>
          <w:lang w:val="uk-UA"/>
        </w:rPr>
      </w:pPr>
    </w:p>
    <w:p w14:paraId="6DFE0AD5" w14:textId="77777777" w:rsidR="00266282" w:rsidRPr="00266282" w:rsidRDefault="00266282" w:rsidP="00266282">
      <w:pPr>
        <w:pBdr>
          <w:top w:val="nil"/>
          <w:left w:val="nil"/>
          <w:bottom w:val="nil"/>
          <w:right w:val="nil"/>
          <w:between w:val="nil"/>
        </w:pBdr>
        <w:shd w:val="clear" w:color="auto" w:fill="FFFFFF"/>
        <w:suppressAutoHyphens/>
        <w:ind w:leftChars="-1" w:hangingChars="1" w:hanging="2"/>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u w:val="single"/>
          <w:lang w:val="uk-UA"/>
        </w:rPr>
        <w:t>Бажані вимоги</w:t>
      </w:r>
      <w:r w:rsidRPr="00266282">
        <w:rPr>
          <w:rFonts w:ascii="Times New Roman" w:hAnsi="Times New Roman"/>
          <w:color w:val="000000"/>
          <w:position w:val="-1"/>
          <w:sz w:val="24"/>
          <w:szCs w:val="24"/>
          <w:lang w:val="uk-UA"/>
        </w:rPr>
        <w:t>:</w:t>
      </w:r>
    </w:p>
    <w:p w14:paraId="45F28796" w14:textId="5C1E513E" w:rsidR="00266282" w:rsidRPr="00266282" w:rsidRDefault="00266282" w:rsidP="00266282">
      <w:pPr>
        <w:numPr>
          <w:ilvl w:val="0"/>
          <w:numId w:val="40"/>
        </w:numPr>
        <w:pBdr>
          <w:top w:val="nil"/>
          <w:left w:val="nil"/>
          <w:bottom w:val="nil"/>
          <w:right w:val="nil"/>
          <w:between w:val="nil"/>
        </w:pBdr>
        <w:shd w:val="clear" w:color="auto" w:fill="FFFFFF"/>
        <w:tabs>
          <w:tab w:val="left" w:pos="1134"/>
        </w:tabs>
        <w:suppressAutoHyphens/>
        <w:spacing w:line="1" w:lineRule="atLeast"/>
        <w:ind w:left="0" w:firstLine="709"/>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t>Освіта та /або  досвід роботи  у сфері управління персоналом, та/або бухгалтерського обліку в бюджетних установах, та/або  судового представництва</w:t>
      </w:r>
      <w:r>
        <w:rPr>
          <w:rFonts w:ascii="Times New Roman" w:hAnsi="Times New Roman"/>
          <w:color w:val="000000"/>
          <w:position w:val="-1"/>
          <w:sz w:val="24"/>
          <w:szCs w:val="24"/>
          <w:lang w:val="ru-RU"/>
        </w:rPr>
        <w:t xml:space="preserve"> </w:t>
      </w:r>
      <w:r w:rsidRPr="00266282">
        <w:rPr>
          <w:rFonts w:ascii="Times New Roman" w:hAnsi="Times New Roman"/>
          <w:color w:val="000000"/>
          <w:position w:val="-1"/>
          <w:sz w:val="24"/>
          <w:szCs w:val="24"/>
          <w:lang w:val="uk-UA"/>
        </w:rPr>
        <w:t>в господарському,  адміністративному суді;</w:t>
      </w:r>
    </w:p>
    <w:p w14:paraId="0448693A" w14:textId="77777777" w:rsidR="00266282" w:rsidRPr="00266282" w:rsidRDefault="00266282" w:rsidP="00266282">
      <w:pPr>
        <w:numPr>
          <w:ilvl w:val="0"/>
          <w:numId w:val="40"/>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color w:val="000000"/>
          <w:position w:val="-1"/>
          <w:sz w:val="24"/>
          <w:szCs w:val="24"/>
          <w:lang w:val="uk-UA"/>
        </w:rPr>
      </w:pPr>
      <w:r w:rsidRPr="00266282">
        <w:rPr>
          <w:rFonts w:ascii="Times New Roman" w:hAnsi="Times New Roman"/>
          <w:color w:val="000000"/>
          <w:position w:val="-1"/>
          <w:sz w:val="24"/>
          <w:szCs w:val="24"/>
          <w:lang w:val="uk-UA"/>
        </w:rPr>
        <w:lastRenderedPageBreak/>
        <w:t>Досвід роботи з міжнародними організаціями або міжнародними фінансовими інституціями;</w:t>
      </w:r>
    </w:p>
    <w:p w14:paraId="68F9807A" w14:textId="77777777" w:rsidR="00266282" w:rsidRPr="00266282" w:rsidRDefault="00266282" w:rsidP="00266282">
      <w:pPr>
        <w:numPr>
          <w:ilvl w:val="0"/>
          <w:numId w:val="40"/>
        </w:numPr>
        <w:pBdr>
          <w:top w:val="nil"/>
          <w:left w:val="nil"/>
          <w:bottom w:val="nil"/>
          <w:right w:val="nil"/>
          <w:between w:val="nil"/>
        </w:pBdr>
        <w:shd w:val="clear" w:color="auto" w:fill="FFFFFF"/>
        <w:tabs>
          <w:tab w:val="left" w:pos="1134"/>
        </w:tabs>
        <w:suppressAutoHyphens/>
        <w:spacing w:line="1" w:lineRule="atLeast"/>
        <w:ind w:leftChars="-1" w:left="-2" w:firstLineChars="295" w:firstLine="708"/>
        <w:jc w:val="both"/>
        <w:textDirection w:val="btLr"/>
        <w:textAlignment w:val="top"/>
        <w:outlineLvl w:val="0"/>
        <w:rPr>
          <w:rFonts w:ascii="Times New Roman" w:hAnsi="Times New Roman"/>
          <w:position w:val="-1"/>
          <w:sz w:val="24"/>
          <w:szCs w:val="24"/>
          <w:shd w:val="clear" w:color="auto" w:fill="CFE2F3"/>
          <w:lang w:val="uk-UA"/>
        </w:rPr>
      </w:pPr>
      <w:r w:rsidRPr="00266282">
        <w:rPr>
          <w:rFonts w:ascii="Times New Roman" w:hAnsi="Times New Roman"/>
          <w:color w:val="000000"/>
          <w:position w:val="-1"/>
          <w:sz w:val="24"/>
          <w:szCs w:val="24"/>
          <w:lang w:val="uk-UA"/>
        </w:rPr>
        <w:t>Досвід погодження проектів нормативно-правових актів з іншими центральними органами виконавчої влади та комітетами Верховної Ради України є перевагою.</w:t>
      </w:r>
    </w:p>
    <w:p w14:paraId="60DC52DB" w14:textId="1FA9F068" w:rsidR="00E02211" w:rsidRPr="00944ECE" w:rsidRDefault="00E02211" w:rsidP="00266282">
      <w:pPr>
        <w:jc w:val="center"/>
        <w:rPr>
          <w:rFonts w:ascii="Times New Roman" w:hAnsi="Times New Roman"/>
          <w:color w:val="000000"/>
          <w:sz w:val="24"/>
          <w:szCs w:val="24"/>
          <w:lang w:val="uk-UA" w:eastAsia="uk-UA"/>
        </w:rPr>
      </w:pPr>
    </w:p>
    <w:sectPr w:rsidR="00E02211" w:rsidRPr="00944ECE" w:rsidSect="008E0A27">
      <w:headerReference w:type="default" r:id="rId9"/>
      <w:footerReference w:type="default" r:id="rId10"/>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C788" w14:textId="77777777" w:rsidR="00147751" w:rsidRDefault="00147751">
      <w:r>
        <w:separator/>
      </w:r>
    </w:p>
  </w:endnote>
  <w:endnote w:type="continuationSeparator" w:id="0">
    <w:p w14:paraId="2EF03D4A" w14:textId="77777777" w:rsidR="00147751" w:rsidRDefault="00147751"/>
  </w:endnote>
  <w:endnote w:type="continuationNotice" w:id="1">
    <w:p w14:paraId="3B09C10B" w14:textId="77777777" w:rsidR="00147751" w:rsidRDefault="0014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8EDA" w14:textId="77777777" w:rsidR="00147751" w:rsidRDefault="00147751">
      <w:r>
        <w:rPr>
          <w:sz w:val="24"/>
        </w:rPr>
        <w:separator/>
      </w:r>
    </w:p>
  </w:footnote>
  <w:footnote w:type="continuationSeparator" w:id="0">
    <w:p w14:paraId="7A4AA4E0" w14:textId="77777777" w:rsidR="00147751" w:rsidRDefault="00147751">
      <w:r>
        <w:continuationSeparator/>
      </w:r>
    </w:p>
  </w:footnote>
  <w:footnote w:id="1">
    <w:p w14:paraId="46C2C12E" w14:textId="77777777" w:rsidR="00266282" w:rsidRDefault="00266282" w:rsidP="00266282">
      <w:pPr>
        <w:pBdr>
          <w:top w:val="nil"/>
          <w:left w:val="nil"/>
          <w:bottom w:val="nil"/>
          <w:right w:val="nil"/>
          <w:between w:val="nil"/>
        </w:pBdr>
        <w:ind w:hanging="2"/>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КМУ № 844 від 1 грудня 2017 р. зі змінами від 20 травня 2020 р.; розпорядження КМУ «Про затвердження положення про HRMIS в органах державної влади» № 1343 від 28 грудня 2020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50C62"/>
    <w:multiLevelType w:val="multilevel"/>
    <w:tmpl w:val="7912182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A70718B"/>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ADD54B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C620252"/>
    <w:multiLevelType w:val="multilevel"/>
    <w:tmpl w:val="8AE4BFBE"/>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pStyle w:val="lettere"/>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2"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457F16"/>
    <w:multiLevelType w:val="multilevel"/>
    <w:tmpl w:val="7912182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964F3"/>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4976E85"/>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86A053E"/>
    <w:multiLevelType w:val="multilevel"/>
    <w:tmpl w:val="170EBF8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A8530E3"/>
    <w:multiLevelType w:val="multilevel"/>
    <w:tmpl w:val="528C4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CF7AC9"/>
    <w:multiLevelType w:val="multilevel"/>
    <w:tmpl w:val="526EDF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72463492"/>
    <w:multiLevelType w:val="multilevel"/>
    <w:tmpl w:val="71BCB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69A431B"/>
    <w:multiLevelType w:val="multilevel"/>
    <w:tmpl w:val="526EDF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4"/>
  </w:num>
  <w:num w:numId="2" w16cid:durableId="1859931481">
    <w:abstractNumId w:val="28"/>
  </w:num>
  <w:num w:numId="3" w16cid:durableId="1298224022">
    <w:abstractNumId w:val="25"/>
  </w:num>
  <w:num w:numId="4" w16cid:durableId="1767262233">
    <w:abstractNumId w:val="7"/>
  </w:num>
  <w:num w:numId="5" w16cid:durableId="75447113">
    <w:abstractNumId w:val="38"/>
  </w:num>
  <w:num w:numId="6" w16cid:durableId="1704672378">
    <w:abstractNumId w:val="20"/>
  </w:num>
  <w:num w:numId="7" w16cid:durableId="958292991">
    <w:abstractNumId w:val="6"/>
  </w:num>
  <w:num w:numId="8" w16cid:durableId="2030641434">
    <w:abstractNumId w:val="18"/>
  </w:num>
  <w:num w:numId="9" w16cid:durableId="116220636">
    <w:abstractNumId w:val="29"/>
  </w:num>
  <w:num w:numId="10" w16cid:durableId="1229270782">
    <w:abstractNumId w:val="35"/>
  </w:num>
  <w:num w:numId="11" w16cid:durableId="1343774110">
    <w:abstractNumId w:val="0"/>
  </w:num>
  <w:num w:numId="12" w16cid:durableId="1323197594">
    <w:abstractNumId w:val="17"/>
  </w:num>
  <w:num w:numId="13" w16cid:durableId="527915655">
    <w:abstractNumId w:val="12"/>
  </w:num>
  <w:num w:numId="14" w16cid:durableId="269749406">
    <w:abstractNumId w:val="31"/>
  </w:num>
  <w:num w:numId="15" w16cid:durableId="2096898177">
    <w:abstractNumId w:val="8"/>
  </w:num>
  <w:num w:numId="16" w16cid:durableId="1930656615">
    <w:abstractNumId w:val="4"/>
  </w:num>
  <w:num w:numId="17" w16cid:durableId="1679700130">
    <w:abstractNumId w:val="22"/>
  </w:num>
  <w:num w:numId="18" w16cid:durableId="291137464">
    <w:abstractNumId w:val="36"/>
  </w:num>
  <w:num w:numId="19" w16cid:durableId="726150870">
    <w:abstractNumId w:val="37"/>
  </w:num>
  <w:num w:numId="20" w16cid:durableId="285355014">
    <w:abstractNumId w:val="2"/>
  </w:num>
  <w:num w:numId="21" w16cid:durableId="1127240776">
    <w:abstractNumId w:val="39"/>
  </w:num>
  <w:num w:numId="22" w16cid:durableId="435713720">
    <w:abstractNumId w:val="5"/>
  </w:num>
  <w:num w:numId="23" w16cid:durableId="395052014">
    <w:abstractNumId w:val="13"/>
  </w:num>
  <w:num w:numId="24" w16cid:durableId="1505243195">
    <w:abstractNumId w:val="15"/>
  </w:num>
  <w:num w:numId="25" w16cid:durableId="1056196846">
    <w:abstractNumId w:val="16"/>
  </w:num>
  <w:num w:numId="26" w16cid:durableId="212473036">
    <w:abstractNumId w:val="21"/>
  </w:num>
  <w:num w:numId="27" w16cid:durableId="1383095987">
    <w:abstractNumId w:val="3"/>
  </w:num>
  <w:num w:numId="28" w16cid:durableId="1689672249">
    <w:abstractNumId w:val="33"/>
  </w:num>
  <w:num w:numId="29" w16cid:durableId="656884018">
    <w:abstractNumId w:val="9"/>
  </w:num>
  <w:num w:numId="30" w16cid:durableId="735057685">
    <w:abstractNumId w:val="10"/>
  </w:num>
  <w:num w:numId="31" w16cid:durableId="1078789625">
    <w:abstractNumId w:val="27"/>
  </w:num>
  <w:num w:numId="32" w16cid:durableId="853225052">
    <w:abstractNumId w:val="24"/>
  </w:num>
  <w:num w:numId="33" w16cid:durableId="2039700925">
    <w:abstractNumId w:val="23"/>
  </w:num>
  <w:num w:numId="34" w16cid:durableId="178471589">
    <w:abstractNumId w:val="32"/>
  </w:num>
  <w:num w:numId="35" w16cid:durableId="1386177029">
    <w:abstractNumId w:val="26"/>
  </w:num>
  <w:num w:numId="36" w16cid:durableId="2050106449">
    <w:abstractNumId w:val="34"/>
  </w:num>
  <w:num w:numId="37" w16cid:durableId="245699592">
    <w:abstractNumId w:val="19"/>
  </w:num>
  <w:num w:numId="38" w16cid:durableId="1833372744">
    <w:abstractNumId w:val="11"/>
  </w:num>
  <w:num w:numId="39" w16cid:durableId="1420252089">
    <w:abstractNumId w:val="30"/>
  </w:num>
  <w:num w:numId="40" w16cid:durableId="84004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0CC"/>
    <w:rsid w:val="00002818"/>
    <w:rsid w:val="00003F58"/>
    <w:rsid w:val="00006ECF"/>
    <w:rsid w:val="0001041B"/>
    <w:rsid w:val="00026240"/>
    <w:rsid w:val="00031CCD"/>
    <w:rsid w:val="00032DE7"/>
    <w:rsid w:val="0004200B"/>
    <w:rsid w:val="00042991"/>
    <w:rsid w:val="00050C4F"/>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0CC"/>
    <w:rsid w:val="001163E7"/>
    <w:rsid w:val="001206E5"/>
    <w:rsid w:val="00120E8E"/>
    <w:rsid w:val="00130FA4"/>
    <w:rsid w:val="00135244"/>
    <w:rsid w:val="001431BB"/>
    <w:rsid w:val="00147751"/>
    <w:rsid w:val="00154BF3"/>
    <w:rsid w:val="00156922"/>
    <w:rsid w:val="00156AF1"/>
    <w:rsid w:val="001703B9"/>
    <w:rsid w:val="00172349"/>
    <w:rsid w:val="00183585"/>
    <w:rsid w:val="00195373"/>
    <w:rsid w:val="001A48A3"/>
    <w:rsid w:val="001B0D84"/>
    <w:rsid w:val="001C3AD3"/>
    <w:rsid w:val="001C684D"/>
    <w:rsid w:val="001D38A2"/>
    <w:rsid w:val="001D70EB"/>
    <w:rsid w:val="001E5562"/>
    <w:rsid w:val="001F533F"/>
    <w:rsid w:val="002059CD"/>
    <w:rsid w:val="00206FA1"/>
    <w:rsid w:val="00214C87"/>
    <w:rsid w:val="002252A2"/>
    <w:rsid w:val="00241312"/>
    <w:rsid w:val="00250CB0"/>
    <w:rsid w:val="00266282"/>
    <w:rsid w:val="00270999"/>
    <w:rsid w:val="002727A9"/>
    <w:rsid w:val="00281551"/>
    <w:rsid w:val="00286767"/>
    <w:rsid w:val="0029086D"/>
    <w:rsid w:val="00294F63"/>
    <w:rsid w:val="002A798E"/>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2561"/>
    <w:rsid w:val="00375BE2"/>
    <w:rsid w:val="00377108"/>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10F18"/>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5D85"/>
    <w:rsid w:val="005A5AAD"/>
    <w:rsid w:val="005B4983"/>
    <w:rsid w:val="005C1655"/>
    <w:rsid w:val="005C465A"/>
    <w:rsid w:val="005D2C6D"/>
    <w:rsid w:val="005D346F"/>
    <w:rsid w:val="005D6E1B"/>
    <w:rsid w:val="005E1496"/>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83DA2"/>
    <w:rsid w:val="00691AB0"/>
    <w:rsid w:val="00695E6E"/>
    <w:rsid w:val="00696BF3"/>
    <w:rsid w:val="00696DFB"/>
    <w:rsid w:val="006972DB"/>
    <w:rsid w:val="006B2537"/>
    <w:rsid w:val="006B2BD3"/>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573C"/>
    <w:rsid w:val="008162AE"/>
    <w:rsid w:val="0082293D"/>
    <w:rsid w:val="00835206"/>
    <w:rsid w:val="008538CB"/>
    <w:rsid w:val="008929AC"/>
    <w:rsid w:val="00895B63"/>
    <w:rsid w:val="008A4096"/>
    <w:rsid w:val="008A4AA7"/>
    <w:rsid w:val="008B2A92"/>
    <w:rsid w:val="008C5A79"/>
    <w:rsid w:val="008D0BA2"/>
    <w:rsid w:val="008D7557"/>
    <w:rsid w:val="008E0A27"/>
    <w:rsid w:val="008F1B0E"/>
    <w:rsid w:val="009034B7"/>
    <w:rsid w:val="0090479D"/>
    <w:rsid w:val="009118D3"/>
    <w:rsid w:val="00916E24"/>
    <w:rsid w:val="00923121"/>
    <w:rsid w:val="00924D6C"/>
    <w:rsid w:val="00930D65"/>
    <w:rsid w:val="009334C4"/>
    <w:rsid w:val="00933C49"/>
    <w:rsid w:val="0093758C"/>
    <w:rsid w:val="009436FD"/>
    <w:rsid w:val="00943DEF"/>
    <w:rsid w:val="00944ECE"/>
    <w:rsid w:val="00960762"/>
    <w:rsid w:val="00960788"/>
    <w:rsid w:val="00972123"/>
    <w:rsid w:val="00975773"/>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4BBC"/>
    <w:rsid w:val="00A850AA"/>
    <w:rsid w:val="00A92AD2"/>
    <w:rsid w:val="00A968EB"/>
    <w:rsid w:val="00AB46AD"/>
    <w:rsid w:val="00AB4F6E"/>
    <w:rsid w:val="00AB7E09"/>
    <w:rsid w:val="00AC21E1"/>
    <w:rsid w:val="00AC7DAD"/>
    <w:rsid w:val="00AF3BB8"/>
    <w:rsid w:val="00B264D9"/>
    <w:rsid w:val="00B3630A"/>
    <w:rsid w:val="00B37268"/>
    <w:rsid w:val="00B44EAF"/>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3E3B"/>
    <w:rsid w:val="00BC4215"/>
    <w:rsid w:val="00BC5AD8"/>
    <w:rsid w:val="00BC63D4"/>
    <w:rsid w:val="00BC7DCF"/>
    <w:rsid w:val="00BD6CBC"/>
    <w:rsid w:val="00BE2B5B"/>
    <w:rsid w:val="00BE33D0"/>
    <w:rsid w:val="00C22EB7"/>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76637"/>
    <w:rsid w:val="00E80CEF"/>
    <w:rsid w:val="00EA68BF"/>
    <w:rsid w:val="00EB3681"/>
    <w:rsid w:val="00EB5460"/>
    <w:rsid w:val="00EC14AF"/>
    <w:rsid w:val="00EC218D"/>
    <w:rsid w:val="00EC50B8"/>
    <w:rsid w:val="00ED32DF"/>
    <w:rsid w:val="00ED6648"/>
    <w:rsid w:val="00EE5203"/>
    <w:rsid w:val="00EF0101"/>
    <w:rsid w:val="00EF0C24"/>
    <w:rsid w:val="00EF1496"/>
    <w:rsid w:val="00EF6F48"/>
    <w:rsid w:val="00F00846"/>
    <w:rsid w:val="00F01F98"/>
    <w:rsid w:val="00F05CDC"/>
    <w:rsid w:val="00F136E7"/>
    <w:rsid w:val="00F13FA6"/>
    <w:rsid w:val="00F17423"/>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 w:type="paragraph" w:customStyle="1" w:styleId="lettere">
    <w:name w:val="lettere"/>
    <w:basedOn w:val="a"/>
    <w:rsid w:val="00266282"/>
    <w:pPr>
      <w:numPr>
        <w:ilvl w:val="4"/>
        <w:numId w:val="38"/>
      </w:numPr>
      <w:suppressAutoHyphens/>
      <w:spacing w:line="1" w:lineRule="atLeast"/>
      <w:ind w:leftChars="-1" w:left="720" w:hangingChars="1" w:hanging="1"/>
      <w:jc w:val="both"/>
      <w:textDirection w:val="btLr"/>
      <w:textAlignment w:val="top"/>
      <w:outlineLvl w:val="0"/>
    </w:pPr>
    <w:rPr>
      <w:rFonts w:ascii="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cs@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9</Pages>
  <Words>10416</Words>
  <Characters>5938</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16322</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31</cp:revision>
  <cp:lastPrinted>2022-10-05T14:13:00Z</cp:lastPrinted>
  <dcterms:created xsi:type="dcterms:W3CDTF">2023-05-10T13:48:00Z</dcterms:created>
  <dcterms:modified xsi:type="dcterms:W3CDTF">2025-03-04T13:01:00Z</dcterms:modified>
</cp:coreProperties>
</file>