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23" w:rsidRPr="00E31EDC" w:rsidRDefault="00A12423" w:rsidP="00A12423">
      <w:pPr>
        <w:widowControl/>
        <w:shd w:val="clear" w:color="auto" w:fill="FFFFFF"/>
        <w:ind w:left="10620" w:right="113"/>
        <w:jc w:val="right"/>
        <w:rPr>
          <w:rFonts w:ascii="Times New Roman" w:eastAsia="Times New Roman" w:hAnsi="Times New Roman" w:cs="Times New Roman"/>
          <w:color w:val="auto"/>
          <w:lang w:eastAsia="uk-UA"/>
        </w:rPr>
      </w:pPr>
      <w:bookmarkStart w:id="0" w:name="_GoBack"/>
      <w:bookmarkEnd w:id="0"/>
      <w:r w:rsidRPr="00E31EDC">
        <w:rPr>
          <w:rFonts w:ascii="Times New Roman" w:eastAsia="Times New Roman" w:hAnsi="Times New Roman" w:cs="Times New Roman"/>
          <w:color w:val="auto"/>
          <w:lang w:eastAsia="uk-UA"/>
        </w:rPr>
        <w:t>Додаток 1</w:t>
      </w:r>
    </w:p>
    <w:p w:rsidR="00A12423" w:rsidRPr="00E31EDC" w:rsidRDefault="00A12423" w:rsidP="00A12423">
      <w:pPr>
        <w:widowControl/>
        <w:shd w:val="clear" w:color="auto" w:fill="FFFFFF"/>
        <w:ind w:left="10620" w:right="-6"/>
        <w:jc w:val="right"/>
        <w:rPr>
          <w:rFonts w:ascii="Times New Roman" w:eastAsia="Times New Roman" w:hAnsi="Times New Roman" w:cs="Times New Roman"/>
          <w:color w:val="1D1D1B"/>
          <w:lang w:eastAsia="uk-UA"/>
        </w:rPr>
      </w:pPr>
      <w:r w:rsidRPr="00E31EDC">
        <w:rPr>
          <w:rFonts w:ascii="Times New Roman" w:eastAsia="Times New Roman" w:hAnsi="Times New Roman" w:cs="Times New Roman"/>
          <w:color w:val="auto"/>
          <w:lang w:eastAsia="uk-UA"/>
        </w:rPr>
        <w:t xml:space="preserve">до Звіту </w:t>
      </w:r>
      <w:r w:rsidRPr="00E31EDC">
        <w:rPr>
          <w:rFonts w:ascii="Times New Roman" w:eastAsia="Times New Roman" w:hAnsi="Times New Roman" w:cs="Times New Roman"/>
          <w:color w:val="1D1D1B"/>
          <w:lang w:eastAsia="uk-UA"/>
        </w:rPr>
        <w:t>за результатами оцінки корупційних ризиків у діяльності НАДС</w:t>
      </w:r>
    </w:p>
    <w:p w:rsidR="00A12423" w:rsidRPr="00E31EDC" w:rsidRDefault="00A12423" w:rsidP="00A12423">
      <w:pPr>
        <w:widowControl/>
        <w:spacing w:line="259" w:lineRule="auto"/>
        <w:ind w:left="5103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widowControl/>
        <w:shd w:val="clear" w:color="auto" w:fill="FFFFFF"/>
        <w:tabs>
          <w:tab w:val="center" w:pos="7569"/>
          <w:tab w:val="left" w:pos="9030"/>
        </w:tabs>
        <w:ind w:right="-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31E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Опис ідентифікованих корупційних ризиків у діяльності </w:t>
      </w:r>
    </w:p>
    <w:p w:rsidR="00A12423" w:rsidRPr="00E31EDC" w:rsidRDefault="00A12423" w:rsidP="00A12423">
      <w:pPr>
        <w:widowControl/>
        <w:shd w:val="clear" w:color="auto" w:fill="FFFFFF"/>
        <w:tabs>
          <w:tab w:val="center" w:pos="7569"/>
          <w:tab w:val="left" w:pos="9030"/>
        </w:tabs>
        <w:ind w:right="-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31E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Національного агентства України з питань державної служби, його територіальних органів та установ, що належать до сфери його управління, чинники корупційних ризиків та можливі наслідки корупційного правопорушення чи правопорушення, пов’язаного з корупцією</w:t>
      </w:r>
    </w:p>
    <w:p w:rsidR="00A12423" w:rsidRPr="00E31EDC" w:rsidRDefault="00A12423" w:rsidP="00A12423">
      <w:pPr>
        <w:widowControl/>
        <w:shd w:val="clear" w:color="auto" w:fill="FFFFFF"/>
        <w:tabs>
          <w:tab w:val="center" w:pos="7569"/>
          <w:tab w:val="left" w:pos="9030"/>
        </w:tabs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tbl>
      <w:tblPr>
        <w:tblpPr w:leftFromText="180" w:rightFromText="180" w:vertAnchor="text" w:tblpXSpec="center" w:tblpY="1"/>
        <w:tblOverlap w:val="never"/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89"/>
        <w:gridCol w:w="5048"/>
        <w:gridCol w:w="3685"/>
        <w:gridCol w:w="3003"/>
        <w:gridCol w:w="6"/>
      </w:tblGrid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bookmarkStart w:id="1" w:name="n136"/>
            <w:bookmarkEnd w:id="1"/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Ідентифікований корупційний ризик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Опис ідентифікованого корупційного ризику </w:t>
            </w:r>
          </w:p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Чинники корупційного ризику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Можливі наслідки корупційного чи пов’язаного з корупцією правопорушення</w:t>
            </w:r>
          </w:p>
        </w:tc>
      </w:tr>
      <w:tr w:rsidR="00A12423" w:rsidRPr="00E31EDC" w:rsidTr="00A12423">
        <w:trPr>
          <w:gridAfter w:val="1"/>
          <w:wAfter w:w="6" w:type="dxa"/>
          <w:trHeight w:val="20"/>
          <w:jc w:val="center"/>
        </w:trPr>
        <w:tc>
          <w:tcPr>
            <w:tcW w:w="15443" w:type="dxa"/>
            <w:gridSpan w:val="5"/>
          </w:tcPr>
          <w:p w:rsidR="00A12423" w:rsidRPr="00E31EDC" w:rsidRDefault="00A12423" w:rsidP="00A12423">
            <w:pPr>
              <w:widowControl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Контрольна діяльність та </w:t>
            </w: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eastAsia="en-US"/>
              </w:rPr>
              <w:t>внутрішній аудит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Можливість приховування фактів порушень законодавства  за результатами заходів контролю державного органу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та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внутрішнього аудиту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Порушення вимог законодавства членами робочої групи, головним спеціалістом з внутрішнього аудиту в частині повноти і об'єктивності висновків про результати проведених заходів контролю та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внутрішнього аудиту</w:t>
            </w:r>
            <w:r w:rsidR="006F26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 w:rsidRPr="00E31E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 метою отримання особистої вигоди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Відсутність контролю за порядком проведення відповідних заходів в державному органі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Можливість притягнення посадових осіб до відповідальності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Неправомірне використання посадовими особами в особистих цілях інформації, яка стала відома під час проведення заходів контролю та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внутрішнього аудиту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Розголошення або використання в інший спосіб в особистих цілях службової інформації, отриманої під час виконання службових обов’язків, що може призвести до порушення прав громадян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Недоброчесність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посадових осіб, бажання отримати особисту вигоду або сприяти отриманню вигоди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Притягнення посадових осіб до відповідальності. Втрата репутації державного органу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Неповідомлення посадовою особою про наявність конфлікту інтересів при проведенні заходів контролю та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внутрішнього аудиту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Наявність у працівника, який   входить до складу робочої групи з проведення заходів контролю та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здійсненні внутрішнього аудиту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 особистого майнового та/або немайнового інтересу по відношенню до працівника(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ків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) об’єкта заходів контролю, що може спричинити необ’єктивне (упереджене) ставлення щодо вивчення стану справ об’єкта  заходів контролю та подання недостовірної  або необ’єктивної інформації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Недостатній контроль за виконанням повноважень особами, які повідомили про наявність конфлікту інтересів.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Недостатній рівень знань щодо правил запобігання та врегулювання конфлікту інтересів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Втрата репутації посадовими особами НАДС. Притягнення посадових осіб до відповідальності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2423" w:rsidRPr="00E31EDC" w:rsidTr="00580FBE">
        <w:trPr>
          <w:trHeight w:val="20"/>
          <w:jc w:val="center"/>
        </w:trPr>
        <w:tc>
          <w:tcPr>
            <w:tcW w:w="15449" w:type="dxa"/>
            <w:gridSpan w:val="6"/>
          </w:tcPr>
          <w:p w:rsidR="00A12423" w:rsidRPr="00E31EDC" w:rsidRDefault="00A12423" w:rsidP="00A12423">
            <w:pPr>
              <w:widowControl/>
              <w:tabs>
                <w:tab w:val="left" w:pos="768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Забезпечення діяльності Комісії з питань вищого корпусу державної служби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  <w:vAlign w:val="center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  <w:t>4.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89" w:type="dxa"/>
          </w:tcPr>
          <w:p w:rsidR="00A12423" w:rsidRPr="007520E3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Можливість </w:t>
            </w:r>
            <w:proofErr w:type="spellStart"/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неоприлюднення</w:t>
            </w:r>
            <w:proofErr w:type="spellEnd"/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результатів діяльності Комісії з питань вищого корпусу державної служби</w:t>
            </w:r>
          </w:p>
        </w:tc>
        <w:tc>
          <w:tcPr>
            <w:tcW w:w="5048" w:type="dxa"/>
          </w:tcPr>
          <w:p w:rsidR="00A12423" w:rsidRPr="007520E3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Неоприлюднення</w:t>
            </w:r>
            <w:proofErr w:type="spellEnd"/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на офіційному </w:t>
            </w:r>
            <w:proofErr w:type="spellStart"/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вебсайті</w:t>
            </w:r>
            <w:proofErr w:type="spellEnd"/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КМУ та НАДС </w:t>
            </w:r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оголошень про проведення засідань Комісії, порядку денного, </w:t>
            </w:r>
            <w:hyperlink r:id="rId8" w:anchor="w1_3" w:history="1">
              <w:r w:rsidRPr="007520E3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/>
                </w:rPr>
                <w:t>протокол</w:t>
              </w:r>
            </w:hyperlink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ів</w:t>
            </w:r>
            <w:r w:rsidRPr="007520E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таких засідань та висновків Комісії, а також іншої інформації відповідно до законодавства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Недостатній контроль  за направленням відповідної інформації для оприлюднення     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Відсутність інформації про діяльність Комісії впливає на рівень довіри суспільства до проведення конкурсів на зайняття посад державної служби категорії «А»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  <w:vAlign w:val="center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  <w:t>5.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Можливість впливу на забезпечення рівного доступу на посади державної служби категорії «А»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Збирання, зберігання, використання та поширення в особистих цілях та/або з метою надання третім особам інформації, яка стала відома працівникам НАДС, фахівцям Центру оцінювання УШУ під час проведення етапів конкурсу на зайняття посад державної служби категорії «А»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Недоброчесність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 зацікавленість в отриманні неправомірної вигоди, лобіювання інтересів третіх осіб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Неправомірне використання третіми особами отриманої інформації, заподіяння шкоди інтересам третіх осіб, яких стосується така інформація</w:t>
            </w:r>
          </w:p>
        </w:tc>
      </w:tr>
      <w:tr w:rsidR="00A12423" w:rsidRPr="00E31EDC" w:rsidTr="00580FBE">
        <w:trPr>
          <w:trHeight w:val="20"/>
          <w:jc w:val="center"/>
        </w:trPr>
        <w:tc>
          <w:tcPr>
            <w:tcW w:w="15449" w:type="dxa"/>
            <w:gridSpan w:val="6"/>
            <w:vAlign w:val="center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Організація правової роботи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  <w:vAlign w:val="center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  <w:t>6.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Недоброчесність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осіб під час  представництва інтересів НАДС в судах 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Під впливом зацікавлених осіб можливість задовольнити свої приватні інтереси під час безпосереднього представництва в судах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Незакріплення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у довіреностях усього  переліку прав учасників  процесу відповідно до  процесуального законодавства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Втрата репутації  державного органу.      Притягнення посадових</w:t>
            </w:r>
            <w:r w:rsidR="006F26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осіб</w:t>
            </w:r>
            <w:r w:rsidR="006F26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 відповідальності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15443" w:type="dxa"/>
            <w:gridSpan w:val="5"/>
            <w:vAlign w:val="center"/>
          </w:tcPr>
          <w:p w:rsidR="00A12423" w:rsidRPr="00E31EDC" w:rsidRDefault="00A12423" w:rsidP="00A12423">
            <w:pPr>
              <w:widowControl/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Управління персоналом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Можливість надання членом конкурсної комісії переваги конкретному кандидату на зайняття вакантної посади, у тому числі вплив члена конкурсної комісії (шляхом переконання інших членів конкурсної комісії) на прийняття того чи іншого рішення, у зв’язку з особистою зацікавленістю в результатах конкурсного відбору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Порушення вимог законодавства членами конкурсної комісії в частині об'єктивності та прозорості проведення конкурсів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Невстановлення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контролю або недостатній контроль) з боку керівництва за діяльністю конкурсних комісій в органах влади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Притягнення посадових осіб до відповідальності, оскарження результатів конкурсу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Вплив з боку посадових або інших осіб з метою сприяння прийняттю на державну службу близьких їм осіб, неповідомленням членом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комісії з відбору кандидатів на посаду про конфлікт інтересів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Втручання у діяльність конкурсної комісії третіх осіб з метою впливу на прийняття нею рішень, неповідомлення членом конкурсної комісії про наявний конфлікт інтересів 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Дискреційні повноваження конкурсної комісії, відсутність процедури розкриття інформації про конфлікт інтересів членами конкурсної комісії, не зазначення у документації за результатами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проведення конкурсу мотивів прийняття рішення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Притягнення осіб до відповідальності. Втрата репутації державного органу. Судові процеси проти органу влади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Можливість втручання третіх осіб у діяльність конкурсних комісій з відбору осіб на посади державної служби в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апараті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НАДС,</w:t>
            </w:r>
            <w:r w:rsidR="006F26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його територіальних органів з метою впливу на прийняття ними рішень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Втручання у діяльність конкурсної комісії третіх осіб сприятиме прийняттю членами конкурсної комісії упередженого рішення, що вплине на кінцевий результат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Дискреційні повноваження конкурсної комісії;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відсутність у складі комісії незалежних представників;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особиста зацікавленість членів конкурсної комісії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Притягнення посадових осіб до відповідальності;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судові процеси проти НАДС;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призначення на посаду менш кваліфікованої  особи у порівнянні з іншими кандидатами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Можливе розголошення тестових питань на перевірку аналітичних здібностей та відповідей на них відповідальними особами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Передача  тестових питань   на перевірку аналітичних здібностей</w:t>
            </w:r>
            <w:r w:rsidR="006F26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та відповідей на них</w:t>
            </w:r>
            <w:r w:rsidR="00914E3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br/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будь-яким третім особам з метою отримання особистої вигоди 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Неналежне дотримання трудової та виконавської дисципліни відповідальними особами.  Можливий приватний інтерес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Порушення процедури оцінювання. Втрата репутації державного органу. Притягнення посадових осіб до відповідальності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Неналежний контроль керівництва установ, що належать до сфери управління НАДС за можливим виконанням працівниками в робочий час іншої роботи, крім основної, відсутність на робочому місці та безпідставне отримання ними за цей день заробітної плати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Виконання працівниками в робочий час іншої роботи, крім основної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Неналежний контроль керівництва за дотриманням трудової та виконавської дисципліни.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Неведення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(неналежне ведення) табелів обліку робочого часу.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Можливий приватний інтерес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Безпідставне нарахування заробітної плати. Втрата репутації державного органу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Ймовірність неналежного виконання установами, що входять до сфери управління НАДС вимог чинного законодавства про працю, зокрема ведення, зберігання та видачі трудових книжок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Незабезпечення належного виконання вимог чинного законодавства про працю щодо оформлення кадрової документації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Недосконалість діяльності посадових осіб, на яких покладається організація роботи з кадрової політики.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Неналежний контроль за особами, які відповідають за роботу кадрового підрозділу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Порушення законодавства з питань праці. Втрата репутації державного органу.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12423" w:rsidRPr="00E31EDC" w:rsidTr="00580FBE">
        <w:trPr>
          <w:trHeight w:val="20"/>
          <w:jc w:val="center"/>
        </w:trPr>
        <w:tc>
          <w:tcPr>
            <w:tcW w:w="15449" w:type="dxa"/>
            <w:gridSpan w:val="6"/>
          </w:tcPr>
          <w:p w:rsidR="00A12423" w:rsidRPr="00E31EDC" w:rsidRDefault="00A12423" w:rsidP="00A12423">
            <w:pPr>
              <w:widowControl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Фінансова діяльність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tabs>
                <w:tab w:val="center" w:pos="177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Визначення недостовірних обсягів бюджетних коштів, завищення (заниження) потреби в коштах при підготовці бюджетних запитів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Порушення вимог бюджетного законодавства при плануванні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бюджетних показників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Наявність особистого майнового чи немайнового інтересу,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недоброчесність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державних службовців.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Відсутність внутрішнього контролю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Неекономне та нерезультативне використання бюджетних коштів.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Неефективне управління бюджетними коштами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Включення недостовірних даних до паспортів бюджетних програм, звітів про їх виконання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Незабезпечення належного планування бюджетних показників та включення недостовірної інформації до паспортів бюджетних програм і звітів про їх виконання, що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не дозволяє оцінити ефективність/результативність витрачених коштів та впливає на пропозиції до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проєкту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бюджету на наступні періоди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Дискреційні повноваженні посадових осіб НАДС.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Відсутність внутрішнього контролю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Можливі фінансові втрати, притягнення осіб до відповідальності.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Втрата репутації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державного органу    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Викривлення даних фінансової, бюджетної та іншої звітності, їх невідповідність обліковим даним бухгалтерського обліку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Недотримання вимог нормативно-правових актів при відображенні даних в бухгалтерському обліку та складанні звітності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Невідповідність даних звітності реальному фінансовому стану.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Порушення вимог бюджетного законодавства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Можливість включення недостовірних економічних показників конкурсних пропозицій під час розміщення і виконання державного замовлення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 укладанні державних контрактів деякі виконавці державного замовлення можуть змінювати</w:t>
            </w:r>
            <w:r w:rsidR="006F26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економічні показники конкурсних пропозицій, які під час перевірки державних контрактів можуть залишатися «без уваги» та не повертатися на доопрацювання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shd w:val="clear" w:color="auto" w:fill="FFFFFF"/>
              <w:ind w:left="22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Недостатня урегульованість процедури організації планово-фінансової роботи виконавцями державного замовлення, які здійснюють надання освітніх послуг за державним замовленням</w:t>
            </w:r>
          </w:p>
          <w:p w:rsidR="00A12423" w:rsidRPr="00E31EDC" w:rsidRDefault="00A12423" w:rsidP="00A12423">
            <w:pPr>
              <w:widowControl/>
              <w:shd w:val="clear" w:color="auto" w:fill="FFFFFF"/>
              <w:ind w:left="22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Притягнення посадових осіб до відповідальності. Втрата репутації  державного органу   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12423" w:rsidRPr="00E31EDC" w:rsidTr="00580FBE">
        <w:trPr>
          <w:trHeight w:val="20"/>
          <w:jc w:val="center"/>
        </w:trPr>
        <w:tc>
          <w:tcPr>
            <w:tcW w:w="15449" w:type="dxa"/>
            <w:gridSpan w:val="6"/>
          </w:tcPr>
          <w:p w:rsidR="00A12423" w:rsidRPr="00E31EDC" w:rsidRDefault="00A12423" w:rsidP="00A12423">
            <w:pPr>
              <w:widowControl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Матеріально-технічне забезпечення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Прийняття рішення про списання матеріальних цінностей (основних засобів) без дотримання встановленої процедури та без його відповідної оцінки уповноваженим суб’єктом 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Підготовка відповідними працівниками пропозицій на списання матеріальних цінностей (основних засобів) за відсутності підстав для цього, у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т.ч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 без врахування відповідної оцінки уповноваженим суб’єктом та рішення комісії зі списання майна.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Списання матеріальних цінностей (основних засобів), які не втратили встановлені критеріями активи (не є фізично та морально застарілими, придатні до подальшої експлуатації), надає можливість посадовим особам, відповідальним за списання матеріальних цінностей, використовувати їх на власний розсуд  з метою отримання особистої вигоди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Недотримання законодавчих, нормативно-правових актів, розпорядчих документів, відсутність належної системи контролю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Втрата фінансових та матеріальних ресурсів.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Притягнення посадових осіб до відповідальності.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Втрата репутації  державного органу    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>Можливість використання посадовими особами матеріальних ресурсів за особистими потребами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Низький рівень знань вимог законодавства та розпорядчих документів з питань використання матеріальних ресурсів окремими посадовими особами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 xml:space="preserve">Неналежний контроль за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використанням посадовими особами матеріальних ресурсів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Нецільове та неефективне використання фінансових, матеріальних (нематеріальних), інформаційних і трудових ресурсів.</w:t>
            </w:r>
          </w:p>
          <w:p w:rsidR="00A12423" w:rsidRPr="00E31EDC" w:rsidRDefault="00A12423" w:rsidP="00A12423">
            <w:pPr>
              <w:widowControl/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Збільшення витрат на оплату комунальних послуг та енергоносіїв.</w:t>
            </w:r>
          </w:p>
          <w:p w:rsidR="00A12423" w:rsidRPr="00E31EDC" w:rsidRDefault="00A12423" w:rsidP="00A12423">
            <w:pPr>
              <w:widowControl/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Фінансові втрати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Можливе використання службового автотранспорту у власних цілях та нецільові витрати на паливно-мастильні матеріали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Використання службового автотранспорту у власних цілях. Безпідставні та нецільові витрати на паливно-мастильні матеріали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>Встановлення неналежного контролю за використанням службового автотранспорту.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eastAsia="uk-UA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>Непроведення</w:t>
            </w:r>
            <w:proofErr w:type="spellEnd"/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 xml:space="preserve"> звірок щодо встановлення відповідності відображених у звітних документах даних та фактичного використання паливно-мастильних матеріалів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Нецільове використання службового автотранспорту; допущення втрати чи пошкодження майна; неекономне та нераціональне використання паливно-мастильних матеріалів.</w:t>
            </w:r>
          </w:p>
          <w:p w:rsidR="00A12423" w:rsidRPr="00E31EDC" w:rsidRDefault="00A12423" w:rsidP="00782420">
            <w:pPr>
              <w:widowControl/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Фінансові втрати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Можливе використання об’єктів державної власності сторонніми особами без укладання договорів оренди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Безпідставне використання сторонніми юридичними та фізичними особами у власних інтересах  об’єктів державної власності  балансоутримувачем яких є установи, що входять до сфери правління НАДС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>Недостатній контроль за укладанням договорів оренди майна, балансоутримувачем якого є УШУ.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eastAsia="uk-UA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>Неякісне проведення інвентаризації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Значні фінансові втрати.</w:t>
            </w:r>
          </w:p>
          <w:p w:rsidR="00A12423" w:rsidRPr="00E31EDC" w:rsidRDefault="00A12423" w:rsidP="00782420">
            <w:pPr>
              <w:widowControl/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sz w:val="22"/>
                <w:lang w:eastAsia="uk-UA"/>
              </w:rPr>
              <w:t>Недоотримання бюджетом та балансоутримувачем доходу у вигляді орендної плати, покриття витрат сторонніх осіб на оплату комунальних послуг та енергоносіїв</w:t>
            </w:r>
          </w:p>
        </w:tc>
      </w:tr>
      <w:tr w:rsidR="00A12423" w:rsidRPr="00E31EDC" w:rsidTr="00580FBE">
        <w:trPr>
          <w:trHeight w:val="20"/>
          <w:jc w:val="center"/>
        </w:trPr>
        <w:tc>
          <w:tcPr>
            <w:tcW w:w="15449" w:type="dxa"/>
            <w:gridSpan w:val="6"/>
          </w:tcPr>
          <w:p w:rsidR="00A12423" w:rsidRPr="00E31EDC" w:rsidRDefault="00A12423" w:rsidP="00A12423">
            <w:pPr>
              <w:widowControl/>
              <w:tabs>
                <w:tab w:val="left" w:pos="288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Публічні закупівлі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Дискреційні повноваження щодо визначення постачальників товарів, робіт та послуг при здійсненні допорогових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закупівель</w:t>
            </w:r>
            <w:proofErr w:type="spellEnd"/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Можливість використання посадового становища для  лобіювання інтересів певних торговельних марок, фірм чи виробників  з метою одержання неправомірної вигоди для себе чи інших осіб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Недосконалість процедури, що створює необґрунтовані дискреційні повноваження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Втрата репутації державного органу. 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Неефективне використання бюджетних  коштів, придбання продукції (послуг) низької якості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Встановлення особами, відповідальними за підготовку тендерної документації, дискримінаційних вимог для потенційних учасників торгів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Застосування нечітких, однотипних кваліфікаційних критеріїв до учасників процедури закупівлі.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Незабезпечення вибору найбільш економічно доцільних пропозицій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Недосконалість контролю за діяльності посадових осіб, на яких покладається організація роботи щодо здійснення процедур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Порушення законодавства у сфері публічних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Можливість надання уповноваженою особою переваги певному постачальнику товарів, робіт, послуг при здійсненні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, вартість яких є меншою за вартість, що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встановлена в Законі України «Про публічні закупівлі»</w:t>
            </w:r>
          </w:p>
        </w:tc>
        <w:tc>
          <w:tcPr>
            <w:tcW w:w="5048" w:type="dxa"/>
          </w:tcPr>
          <w:p w:rsidR="00A12423" w:rsidRPr="00E31EDC" w:rsidRDefault="00A12423" w:rsidP="000F368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Незабезпечення аналізу цінових пропозицій з урахуванням принципів здійснення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, передбачених </w:t>
            </w:r>
            <w:r w:rsidR="000F368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Законом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України «Про публічні закупівлі»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Недосконалість  контролю за діяльності посадових осіб, на яких покладається організація роботи щодо здійснення процедур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Можливий приватний інтерес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Порушення законодавства у сфері  публічних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Можливе уникнення Замовником проведення </w:t>
            </w: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процедури відкритих торгів 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При здійсненні публічних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існують ризики вступу посадових осіб, які відповідають за організацію та проведення публічних торгів, у змову з представниками постачальників товарів, робіт і послуг з метою укладення договорів з конкретними юридичними особами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Укладення договорів з конкретними юридичними особами з метою отримання матеріальної або нематеріальної вигоди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Використання бюджетних коштів з порушенням  законодавства у сфері публічних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Втрата репутації  державного органу    </w:t>
            </w:r>
          </w:p>
        </w:tc>
      </w:tr>
      <w:tr w:rsidR="00A12423" w:rsidRPr="00E31EDC" w:rsidTr="00580FBE">
        <w:trPr>
          <w:trHeight w:val="20"/>
          <w:jc w:val="center"/>
        </w:trPr>
        <w:tc>
          <w:tcPr>
            <w:tcW w:w="15449" w:type="dxa"/>
            <w:gridSpan w:val="6"/>
          </w:tcPr>
          <w:p w:rsidR="00A12423" w:rsidRPr="00E31EDC" w:rsidRDefault="00A12423" w:rsidP="00A12423">
            <w:pPr>
              <w:widowControl/>
              <w:tabs>
                <w:tab w:val="left" w:pos="288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Запобігання та виявлення корупції</w:t>
            </w:r>
          </w:p>
        </w:tc>
      </w:tr>
      <w:tr w:rsidR="00A12423" w:rsidRPr="00E31EDC" w:rsidTr="00580FBE">
        <w:trPr>
          <w:gridAfter w:val="1"/>
          <w:wAfter w:w="6" w:type="dxa"/>
          <w:trHeight w:val="20"/>
          <w:jc w:val="center"/>
        </w:trPr>
        <w:tc>
          <w:tcPr>
            <w:tcW w:w="518" w:type="dxa"/>
          </w:tcPr>
          <w:p w:rsidR="00A12423" w:rsidRPr="00E31EDC" w:rsidRDefault="00A12423" w:rsidP="00A1242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189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Приховування головним спеціалістом з питань запобігання та виявлення корупції інформації про можливі факти корупційних або пов’язаних з корупцією правопорушень з боку посадових осіб НАДС</w:t>
            </w:r>
          </w:p>
        </w:tc>
        <w:tc>
          <w:tcPr>
            <w:tcW w:w="5048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Недоброчесність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державного службовця, наявність (виникнення) конфлікту інтересів, неправомірне використання службового становища</w:t>
            </w:r>
          </w:p>
        </w:tc>
        <w:tc>
          <w:tcPr>
            <w:tcW w:w="3685" w:type="dxa"/>
          </w:tcPr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Умисна бездіяльність з використанням службового становища</w:t>
            </w:r>
          </w:p>
        </w:tc>
        <w:tc>
          <w:tcPr>
            <w:tcW w:w="3003" w:type="dxa"/>
          </w:tcPr>
          <w:p w:rsidR="00A12423" w:rsidRPr="00E31EDC" w:rsidRDefault="00A12423" w:rsidP="00A12423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Порушення антикорупційного законодавства.       </w:t>
            </w:r>
          </w:p>
          <w:p w:rsidR="00A12423" w:rsidRPr="00E31EDC" w:rsidRDefault="00A12423" w:rsidP="00A12423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Втрата репутації державного органу</w:t>
            </w:r>
          </w:p>
          <w:p w:rsidR="00A12423" w:rsidRPr="00E31EDC" w:rsidRDefault="00A12423" w:rsidP="00A12423">
            <w:pPr>
              <w:widowControl/>
              <w:ind w:left="-10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12423" w:rsidRPr="00E31EDC" w:rsidRDefault="00A12423" w:rsidP="00A12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782420" w:rsidRDefault="00782420" w:rsidP="00465F88">
      <w:pPr>
        <w:widowControl/>
        <w:spacing w:line="259" w:lineRule="auto"/>
        <w:ind w:left="936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bookmarkStart w:id="2" w:name="bookmark2"/>
      <w:bookmarkEnd w:id="2"/>
    </w:p>
    <w:sectPr w:rsidR="00782420" w:rsidSect="00A12423">
      <w:headerReference w:type="even" r:id="rId9"/>
      <w:headerReference w:type="default" r:id="rId10"/>
      <w:headerReference w:type="first" r:id="rId11"/>
      <w:pgSz w:w="16834" w:h="11909" w:orient="landscape"/>
      <w:pgMar w:top="1247" w:right="851" w:bottom="851" w:left="85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8A" w:rsidRDefault="006E0D8A" w:rsidP="00697362">
      <w:r>
        <w:separator/>
      </w:r>
    </w:p>
  </w:endnote>
  <w:endnote w:type="continuationSeparator" w:id="0">
    <w:p w:rsidR="006E0D8A" w:rsidRDefault="006E0D8A" w:rsidP="006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8A" w:rsidRDefault="006E0D8A"/>
  </w:footnote>
  <w:footnote w:type="continuationSeparator" w:id="0">
    <w:p w:rsidR="006E0D8A" w:rsidRDefault="006E0D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23" w:rsidRDefault="00A12423">
    <w:pPr>
      <w:pStyle w:val="aa"/>
      <w:jc w:val="center"/>
    </w:pPr>
  </w:p>
  <w:p w:rsidR="00DB5EE7" w:rsidRDefault="00DB5EE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824275"/>
      <w:docPartObj>
        <w:docPartGallery w:val="Page Numbers (Top of Page)"/>
        <w:docPartUnique/>
      </w:docPartObj>
    </w:sdtPr>
    <w:sdtEndPr/>
    <w:sdtContent>
      <w:p w:rsidR="00E31EDC" w:rsidRDefault="00911DF7">
        <w:pPr>
          <w:pStyle w:val="aa"/>
          <w:jc w:val="center"/>
        </w:pPr>
        <w:r>
          <w:fldChar w:fldCharType="begin"/>
        </w:r>
        <w:r w:rsidR="00E31EDC">
          <w:instrText>PAGE   \* MERGEFORMAT</w:instrText>
        </w:r>
        <w:r>
          <w:fldChar w:fldCharType="separate"/>
        </w:r>
        <w:r w:rsidR="000B5B4F" w:rsidRPr="000B5B4F">
          <w:rPr>
            <w:noProof/>
            <w:lang w:val="ru-RU"/>
          </w:rPr>
          <w:t>6</w:t>
        </w:r>
        <w:r>
          <w:fldChar w:fldCharType="end"/>
        </w:r>
      </w:p>
    </w:sdtContent>
  </w:sdt>
  <w:p w:rsidR="00E31EDC" w:rsidRDefault="00E31E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F1" w:rsidRPr="00573BF1" w:rsidRDefault="00573BF1">
    <w:pPr>
      <w:pStyle w:val="aa"/>
      <w:jc w:val="center"/>
      <w:rPr>
        <w:lang w:val="ru-RU"/>
      </w:rPr>
    </w:pPr>
  </w:p>
  <w:p w:rsidR="00E31EDC" w:rsidRDefault="00E31E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9FE"/>
    <w:multiLevelType w:val="multilevel"/>
    <w:tmpl w:val="1BCEEC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20B90"/>
    <w:multiLevelType w:val="multilevel"/>
    <w:tmpl w:val="9B848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986"/>
    <w:multiLevelType w:val="multilevel"/>
    <w:tmpl w:val="00E4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27594"/>
    <w:multiLevelType w:val="multilevel"/>
    <w:tmpl w:val="13446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60F31"/>
    <w:multiLevelType w:val="multilevel"/>
    <w:tmpl w:val="E68A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34011"/>
    <w:multiLevelType w:val="multilevel"/>
    <w:tmpl w:val="2B42E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84B01"/>
    <w:multiLevelType w:val="multilevel"/>
    <w:tmpl w:val="44A6E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AB5A96"/>
    <w:multiLevelType w:val="multilevel"/>
    <w:tmpl w:val="CE0AD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60DF8"/>
    <w:multiLevelType w:val="multilevel"/>
    <w:tmpl w:val="3A6CA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7643A2"/>
    <w:multiLevelType w:val="multilevel"/>
    <w:tmpl w:val="DDC46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6D2776"/>
    <w:multiLevelType w:val="multilevel"/>
    <w:tmpl w:val="1F740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7B150D"/>
    <w:multiLevelType w:val="multilevel"/>
    <w:tmpl w:val="782A4A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943DD2"/>
    <w:multiLevelType w:val="multilevel"/>
    <w:tmpl w:val="A5BA3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75A0C"/>
    <w:multiLevelType w:val="multilevel"/>
    <w:tmpl w:val="7702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951CBF"/>
    <w:multiLevelType w:val="multilevel"/>
    <w:tmpl w:val="EF60B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266D20"/>
    <w:multiLevelType w:val="multilevel"/>
    <w:tmpl w:val="63E0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C6767"/>
    <w:multiLevelType w:val="multilevel"/>
    <w:tmpl w:val="5A284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F431CA"/>
    <w:multiLevelType w:val="hybridMultilevel"/>
    <w:tmpl w:val="5F7804BA"/>
    <w:lvl w:ilvl="0" w:tplc="281E8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12941"/>
    <w:multiLevelType w:val="multilevel"/>
    <w:tmpl w:val="C7C67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12FF0"/>
    <w:multiLevelType w:val="multilevel"/>
    <w:tmpl w:val="AAD0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761E90"/>
    <w:multiLevelType w:val="multilevel"/>
    <w:tmpl w:val="749E5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814604"/>
    <w:multiLevelType w:val="multilevel"/>
    <w:tmpl w:val="94B6A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892042"/>
    <w:multiLevelType w:val="multilevel"/>
    <w:tmpl w:val="756C5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E44122"/>
    <w:multiLevelType w:val="multilevel"/>
    <w:tmpl w:val="62EA1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DA0D6F"/>
    <w:multiLevelType w:val="multilevel"/>
    <w:tmpl w:val="FFAC2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8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22"/>
  </w:num>
  <w:num w:numId="10">
    <w:abstractNumId w:val="9"/>
  </w:num>
  <w:num w:numId="11">
    <w:abstractNumId w:val="4"/>
  </w:num>
  <w:num w:numId="12">
    <w:abstractNumId w:val="20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1"/>
  </w:num>
  <w:num w:numId="20">
    <w:abstractNumId w:val="3"/>
  </w:num>
  <w:num w:numId="21">
    <w:abstractNumId w:val="0"/>
  </w:num>
  <w:num w:numId="22">
    <w:abstractNumId w:val="8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62"/>
    <w:rsid w:val="000204C3"/>
    <w:rsid w:val="00072A2B"/>
    <w:rsid w:val="00076BE5"/>
    <w:rsid w:val="000B5B4F"/>
    <w:rsid w:val="000F33E6"/>
    <w:rsid w:val="000F3680"/>
    <w:rsid w:val="00177D7B"/>
    <w:rsid w:val="001B239E"/>
    <w:rsid w:val="001C076D"/>
    <w:rsid w:val="00206129"/>
    <w:rsid w:val="002820F5"/>
    <w:rsid w:val="00282841"/>
    <w:rsid w:val="002B5217"/>
    <w:rsid w:val="002E0DCE"/>
    <w:rsid w:val="002E567E"/>
    <w:rsid w:val="003A3C7E"/>
    <w:rsid w:val="003A67B4"/>
    <w:rsid w:val="003C01EE"/>
    <w:rsid w:val="003C1A72"/>
    <w:rsid w:val="003F65E8"/>
    <w:rsid w:val="004026E1"/>
    <w:rsid w:val="00434111"/>
    <w:rsid w:val="00451210"/>
    <w:rsid w:val="00463674"/>
    <w:rsid w:val="00465F88"/>
    <w:rsid w:val="00493087"/>
    <w:rsid w:val="004B4D85"/>
    <w:rsid w:val="004D2780"/>
    <w:rsid w:val="004E0DF1"/>
    <w:rsid w:val="00504E51"/>
    <w:rsid w:val="00534851"/>
    <w:rsid w:val="00556764"/>
    <w:rsid w:val="00566430"/>
    <w:rsid w:val="00573BF1"/>
    <w:rsid w:val="00595020"/>
    <w:rsid w:val="005A0C1A"/>
    <w:rsid w:val="005A6211"/>
    <w:rsid w:val="005C231A"/>
    <w:rsid w:val="005F3541"/>
    <w:rsid w:val="00624ED9"/>
    <w:rsid w:val="0062777D"/>
    <w:rsid w:val="00654781"/>
    <w:rsid w:val="006611D6"/>
    <w:rsid w:val="0069055B"/>
    <w:rsid w:val="00697362"/>
    <w:rsid w:val="006E0D8A"/>
    <w:rsid w:val="006F2644"/>
    <w:rsid w:val="007122CF"/>
    <w:rsid w:val="00713800"/>
    <w:rsid w:val="00726BB3"/>
    <w:rsid w:val="007520E3"/>
    <w:rsid w:val="00782420"/>
    <w:rsid w:val="007B0C8C"/>
    <w:rsid w:val="008207A6"/>
    <w:rsid w:val="008B723B"/>
    <w:rsid w:val="00911DF7"/>
    <w:rsid w:val="00914E32"/>
    <w:rsid w:val="0091535C"/>
    <w:rsid w:val="00933845"/>
    <w:rsid w:val="0098632C"/>
    <w:rsid w:val="009C2DCF"/>
    <w:rsid w:val="009F0594"/>
    <w:rsid w:val="00A12423"/>
    <w:rsid w:val="00A57CBF"/>
    <w:rsid w:val="00A85627"/>
    <w:rsid w:val="00A97803"/>
    <w:rsid w:val="00AB612F"/>
    <w:rsid w:val="00B80F1A"/>
    <w:rsid w:val="00BD5862"/>
    <w:rsid w:val="00C14230"/>
    <w:rsid w:val="00C7130F"/>
    <w:rsid w:val="00C77567"/>
    <w:rsid w:val="00C8079A"/>
    <w:rsid w:val="00C80A99"/>
    <w:rsid w:val="00CC5828"/>
    <w:rsid w:val="00D002BB"/>
    <w:rsid w:val="00D03C67"/>
    <w:rsid w:val="00D14129"/>
    <w:rsid w:val="00D7464C"/>
    <w:rsid w:val="00DB5EE7"/>
    <w:rsid w:val="00DF22B3"/>
    <w:rsid w:val="00E31EDC"/>
    <w:rsid w:val="00E36AC5"/>
    <w:rsid w:val="00E40A6A"/>
    <w:rsid w:val="00E513E7"/>
    <w:rsid w:val="00E52E91"/>
    <w:rsid w:val="00EB1BE8"/>
    <w:rsid w:val="00ED21F5"/>
    <w:rsid w:val="00ED520A"/>
    <w:rsid w:val="00ED5D8D"/>
    <w:rsid w:val="00F06E06"/>
    <w:rsid w:val="00F32E99"/>
    <w:rsid w:val="00FC7E92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3431F26-CBAC-4867-BE3D-D285EFE0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3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3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Основной текст (2) + 13 pt"/>
    <w:basedOn w:val="2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4">
    <w:name w:val="Основной текст_"/>
    <w:basedOn w:val="a0"/>
    <w:link w:val="21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;Полужирный;Курсив"/>
    <w:basedOn w:val="a4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45pt-2pt">
    <w:name w:val="Основной текст (3) + 14;5 pt;Не курсив;Интервал -2 pt"/>
    <w:basedOn w:val="3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9"/>
      <w:szCs w:val="29"/>
      <w:u w:val="none"/>
      <w:lang w:val="uk-UA"/>
    </w:rPr>
  </w:style>
  <w:style w:type="character" w:customStyle="1" w:styleId="13pt">
    <w:name w:val="Основной текст + 13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">
    <w:name w:val="Основной текст1"/>
    <w:basedOn w:val="a0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ru-RU"/>
    </w:rPr>
  </w:style>
  <w:style w:type="character" w:customStyle="1" w:styleId="125pt0">
    <w:name w:val="Основной текст + 12;5 pt;Полужирный;Курсив"/>
    <w:basedOn w:val="a4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22">
    <w:name w:val="Основной текст (2)"/>
    <w:basedOn w:val="a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0">
    <w:name w:val="Основной текст (2) + 13 pt"/>
    <w:basedOn w:val="2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3">
    <w:name w:val="Заголовок №1 (3)_"/>
    <w:basedOn w:val="a0"/>
    <w:link w:val="13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5pt">
    <w:name w:val="Основной текст + 6;5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Georgia6pt">
    <w:name w:val="Основной текст + Georgia;6 pt"/>
    <w:basedOn w:val="a4"/>
    <w:rsid w:val="0069736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9pt">
    <w:name w:val="Основной текст + 9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Georgia8pt">
    <w:name w:val="Основной текст + Georgia;8 pt"/>
    <w:basedOn w:val="a4"/>
    <w:rsid w:val="0069736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LucidaSansUnicode9pt">
    <w:name w:val="Основной текст + Lucida Sans Unicode;9 pt"/>
    <w:basedOn w:val="a4"/>
    <w:rsid w:val="006973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egoeUI65pt">
    <w:name w:val="Основной текст + Segoe UI;6;5 pt;Полужирный"/>
    <w:basedOn w:val="a4"/>
    <w:rsid w:val="0069736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pt0">
    <w:name w:val="Основной текст + 9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5pt">
    <w:name w:val="Основной текст + 9;5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Заголовок №2 (3)_"/>
    <w:basedOn w:val="a0"/>
    <w:link w:val="23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1">
    <w:name w:val="Основной текст + 9 pt;Малые прописные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0pt0pt">
    <w:name w:val="Основной текст + 10 pt;Курсив;Интервал 0 pt"/>
    <w:basedOn w:val="a4"/>
    <w:rsid w:val="00697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/>
    </w:rPr>
  </w:style>
  <w:style w:type="character" w:customStyle="1" w:styleId="FranklinGothicHeavy4pt">
    <w:name w:val="Основной текст + Franklin Gothic Heavy;4 pt"/>
    <w:basedOn w:val="a4"/>
    <w:rsid w:val="006973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SimSun75pt-1pt">
    <w:name w:val="Основной текст + SimSun;7;5 pt;Интервал -1 pt"/>
    <w:basedOn w:val="a4"/>
    <w:rsid w:val="0069736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/>
    </w:rPr>
  </w:style>
  <w:style w:type="character" w:customStyle="1" w:styleId="9pt1pt">
    <w:name w:val="Основной текст + 9 pt;Интервал 1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uk-UA"/>
    </w:rPr>
  </w:style>
  <w:style w:type="character" w:customStyle="1" w:styleId="9pt2">
    <w:name w:val="Основной текст + 9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1pt0">
    <w:name w:val="Основной текст + 9 pt;Интервал 1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uk-UA"/>
    </w:rPr>
  </w:style>
  <w:style w:type="character" w:customStyle="1" w:styleId="11pt">
    <w:name w:val="Основной текст + 11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pt0">
    <w:name w:val="Основной текст + 11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0">
    <w:name w:val="Основной текст (2)"/>
    <w:basedOn w:val="a"/>
    <w:link w:val="2"/>
    <w:rsid w:val="0069736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69736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97362"/>
    <w:pPr>
      <w:shd w:val="clear" w:color="auto" w:fill="FFFFFF"/>
      <w:spacing w:line="312" w:lineRule="exact"/>
      <w:ind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0">
    <w:name w:val="Заголовок №1 (3)"/>
    <w:basedOn w:val="a"/>
    <w:link w:val="13"/>
    <w:rsid w:val="0069736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697362"/>
    <w:pPr>
      <w:shd w:val="clear" w:color="auto" w:fill="FFFFFF"/>
      <w:spacing w:line="288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697362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69736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0">
    <w:name w:val="Заголовок №2 (3)"/>
    <w:basedOn w:val="a"/>
    <w:link w:val="23"/>
    <w:rsid w:val="0069736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E40A6A"/>
    <w:rPr>
      <w:color w:val="000000"/>
    </w:rPr>
  </w:style>
  <w:style w:type="character" w:customStyle="1" w:styleId="rvts9">
    <w:name w:val="rvts9"/>
    <w:basedOn w:val="a0"/>
    <w:rsid w:val="005C231A"/>
  </w:style>
  <w:style w:type="paragraph" w:styleId="a6">
    <w:name w:val="footnote text"/>
    <w:basedOn w:val="a"/>
    <w:link w:val="a7"/>
    <w:uiPriority w:val="99"/>
    <w:semiHidden/>
    <w:unhideWhenUsed/>
    <w:rsid w:val="005C231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C23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unhideWhenUsed/>
    <w:rsid w:val="005C231A"/>
    <w:rPr>
      <w:vertAlign w:val="superscript"/>
    </w:rPr>
  </w:style>
  <w:style w:type="character" w:customStyle="1" w:styleId="4">
    <w:name w:val="Основной текст (4)"/>
    <w:basedOn w:val="a0"/>
    <w:rsid w:val="005C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paragraph" w:customStyle="1" w:styleId="rtejustify">
    <w:name w:val="rtejustify"/>
    <w:basedOn w:val="a"/>
    <w:rsid w:val="005C23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8pt">
    <w:name w:val="Основной текст + 8 pt"/>
    <w:basedOn w:val="a0"/>
    <w:rsid w:val="005C231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31">
    <w:name w:val="Основной текст3"/>
    <w:basedOn w:val="a"/>
    <w:rsid w:val="00177D7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9">
    <w:name w:val="Table Grid"/>
    <w:basedOn w:val="a1"/>
    <w:uiPriority w:val="39"/>
    <w:rsid w:val="005A6211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6BB3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6BB3"/>
    <w:rPr>
      <w:color w:val="000000"/>
    </w:rPr>
  </w:style>
  <w:style w:type="paragraph" w:styleId="ac">
    <w:name w:val="footer"/>
    <w:basedOn w:val="a"/>
    <w:link w:val="ad"/>
    <w:uiPriority w:val="99"/>
    <w:unhideWhenUsed/>
    <w:rsid w:val="00726BB3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6BB3"/>
    <w:rPr>
      <w:color w:val="000000"/>
    </w:rPr>
  </w:style>
  <w:style w:type="character" w:styleId="ae">
    <w:name w:val="Strong"/>
    <w:basedOn w:val="a0"/>
    <w:uiPriority w:val="22"/>
    <w:qFormat/>
    <w:rsid w:val="00CC5828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5A0C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C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?find=1&amp;text=%D0%BF%D1%80%D0%BE%D1%82%D0%BE%D0%BA%D0%BE%D0%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353E-BF46-4746-A64E-4407208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Павлівна Куненко</cp:lastModifiedBy>
  <cp:revision>4</cp:revision>
  <cp:lastPrinted>2021-03-19T07:22:00Z</cp:lastPrinted>
  <dcterms:created xsi:type="dcterms:W3CDTF">2021-03-19T07:11:00Z</dcterms:created>
  <dcterms:modified xsi:type="dcterms:W3CDTF">2021-03-19T07:24:00Z</dcterms:modified>
</cp:coreProperties>
</file>