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20" w:rsidRPr="00E31EDC" w:rsidRDefault="00595020" w:rsidP="00595020">
      <w:pPr>
        <w:pStyle w:val="20"/>
        <w:shd w:val="clear" w:color="auto" w:fill="auto"/>
        <w:spacing w:line="470" w:lineRule="exact"/>
        <w:jc w:val="right"/>
        <w:rPr>
          <w:rStyle w:val="213pt"/>
          <w:bCs/>
          <w:sz w:val="28"/>
          <w:szCs w:val="28"/>
        </w:rPr>
      </w:pPr>
      <w:r w:rsidRPr="00E31EDC">
        <w:rPr>
          <w:rStyle w:val="213pt"/>
          <w:bCs/>
          <w:sz w:val="28"/>
          <w:szCs w:val="28"/>
        </w:rPr>
        <w:t>ПРОЄКТ</w:t>
      </w: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595020" w:rsidRPr="00E31EDC" w:rsidRDefault="00595020" w:rsidP="00595020">
      <w:pPr>
        <w:pStyle w:val="20"/>
        <w:shd w:val="clear" w:color="auto" w:fill="auto"/>
        <w:spacing w:line="470" w:lineRule="exact"/>
        <w:rPr>
          <w:rStyle w:val="213pt"/>
          <w:b/>
          <w:bCs/>
          <w:sz w:val="28"/>
          <w:szCs w:val="28"/>
        </w:rPr>
      </w:pPr>
    </w:p>
    <w:p w:rsidR="00177D7B" w:rsidRPr="00E31EDC" w:rsidRDefault="009C2DCF" w:rsidP="00177D7B">
      <w:pPr>
        <w:pStyle w:val="20"/>
        <w:shd w:val="clear" w:color="auto" w:fill="auto"/>
        <w:spacing w:line="240" w:lineRule="auto"/>
        <w:rPr>
          <w:rStyle w:val="213pt"/>
          <w:b/>
          <w:bCs/>
          <w:sz w:val="28"/>
          <w:szCs w:val="28"/>
        </w:rPr>
      </w:pPr>
      <w:r w:rsidRPr="00E31EDC">
        <w:rPr>
          <w:rStyle w:val="213pt"/>
          <w:b/>
          <w:bCs/>
          <w:sz w:val="28"/>
          <w:szCs w:val="28"/>
        </w:rPr>
        <w:t xml:space="preserve">АНТИКОРУПЦІЙНА ПРОГРАМА </w:t>
      </w:r>
    </w:p>
    <w:p w:rsidR="00177D7B" w:rsidRPr="00E31EDC" w:rsidRDefault="00595020" w:rsidP="00177D7B">
      <w:pPr>
        <w:pStyle w:val="20"/>
        <w:shd w:val="clear" w:color="auto" w:fill="auto"/>
        <w:spacing w:line="240" w:lineRule="auto"/>
        <w:rPr>
          <w:rStyle w:val="213pt"/>
          <w:b/>
          <w:bCs/>
          <w:sz w:val="28"/>
          <w:szCs w:val="28"/>
        </w:rPr>
      </w:pPr>
      <w:r w:rsidRPr="00E31EDC">
        <w:rPr>
          <w:rStyle w:val="213pt"/>
          <w:b/>
          <w:bCs/>
          <w:sz w:val="28"/>
          <w:szCs w:val="28"/>
        </w:rPr>
        <w:br/>
      </w:r>
      <w:r w:rsidR="009C2DCF" w:rsidRPr="00E31EDC">
        <w:rPr>
          <w:rStyle w:val="213pt"/>
          <w:b/>
          <w:bCs/>
          <w:sz w:val="28"/>
          <w:szCs w:val="28"/>
        </w:rPr>
        <w:t>НАЦІОНАЛЬНОГО АГЕНТСТВА УКРАЇНИ З</w:t>
      </w:r>
      <w:r w:rsidRPr="00E31EDC">
        <w:rPr>
          <w:rStyle w:val="213pt"/>
          <w:b/>
          <w:bCs/>
          <w:sz w:val="28"/>
          <w:szCs w:val="28"/>
        </w:rPr>
        <w:t xml:space="preserve"> ПИТАНЬ ДЕРЖАВНОЇ </w:t>
      </w:r>
    </w:p>
    <w:p w:rsidR="00177D7B" w:rsidRPr="00E31EDC" w:rsidRDefault="00177D7B" w:rsidP="00177D7B">
      <w:pPr>
        <w:pStyle w:val="20"/>
        <w:shd w:val="clear" w:color="auto" w:fill="auto"/>
        <w:spacing w:line="240" w:lineRule="auto"/>
        <w:rPr>
          <w:rStyle w:val="213pt"/>
          <w:b/>
          <w:bCs/>
          <w:sz w:val="28"/>
          <w:szCs w:val="28"/>
        </w:rPr>
      </w:pPr>
    </w:p>
    <w:p w:rsidR="00E40A6A" w:rsidRPr="00E31EDC" w:rsidRDefault="00A85627" w:rsidP="00177D7B">
      <w:pPr>
        <w:pStyle w:val="20"/>
        <w:shd w:val="clear" w:color="auto" w:fill="auto"/>
        <w:spacing w:line="240" w:lineRule="auto"/>
        <w:rPr>
          <w:rStyle w:val="213pt"/>
          <w:b/>
          <w:bCs/>
          <w:sz w:val="28"/>
          <w:szCs w:val="28"/>
        </w:rPr>
      </w:pPr>
      <w:r>
        <w:rPr>
          <w:rStyle w:val="213pt"/>
          <w:b/>
          <w:bCs/>
          <w:sz w:val="28"/>
          <w:szCs w:val="28"/>
        </w:rPr>
        <w:t>СЛУЖБИ НА 2021-202</w:t>
      </w:r>
      <w:r>
        <w:rPr>
          <w:rStyle w:val="213pt"/>
          <w:b/>
          <w:bCs/>
          <w:sz w:val="28"/>
          <w:szCs w:val="28"/>
          <w:lang w:val="en-US"/>
        </w:rPr>
        <w:t>3</w:t>
      </w:r>
      <w:r w:rsidR="009C2DCF" w:rsidRPr="00E31EDC">
        <w:rPr>
          <w:rStyle w:val="213pt"/>
          <w:b/>
          <w:bCs/>
          <w:sz w:val="28"/>
          <w:szCs w:val="28"/>
        </w:rPr>
        <w:t xml:space="preserve"> РОКИ</w:t>
      </w:r>
    </w:p>
    <w:p w:rsidR="00E40A6A" w:rsidRPr="00E31EDC" w:rsidRDefault="00E40A6A" w:rsidP="00177D7B">
      <w:pPr>
        <w:pStyle w:val="20"/>
        <w:shd w:val="clear" w:color="auto" w:fill="auto"/>
        <w:spacing w:line="240" w:lineRule="auto"/>
        <w:jc w:val="left"/>
        <w:rPr>
          <w:rStyle w:val="213pt"/>
          <w:b/>
          <w:bCs/>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595020" w:rsidRPr="00E31EDC" w:rsidRDefault="00595020" w:rsidP="00E40A6A">
      <w:pPr>
        <w:pStyle w:val="20"/>
        <w:shd w:val="clear" w:color="auto" w:fill="auto"/>
        <w:spacing w:line="240" w:lineRule="auto"/>
        <w:ind w:firstLine="709"/>
        <w:jc w:val="both"/>
        <w:rPr>
          <w:rStyle w:val="213pt"/>
          <w:b/>
          <w:bCs/>
          <w:sz w:val="28"/>
          <w:szCs w:val="28"/>
        </w:rPr>
      </w:pPr>
    </w:p>
    <w:p w:rsidR="00697362" w:rsidRPr="00E31EDC" w:rsidRDefault="008B723B" w:rsidP="008B723B">
      <w:pPr>
        <w:pStyle w:val="20"/>
        <w:numPr>
          <w:ilvl w:val="0"/>
          <w:numId w:val="24"/>
        </w:numPr>
        <w:shd w:val="clear" w:color="auto" w:fill="auto"/>
        <w:spacing w:line="240" w:lineRule="auto"/>
        <w:rPr>
          <w:rStyle w:val="213pt"/>
          <w:b/>
          <w:bCs/>
          <w:sz w:val="28"/>
          <w:szCs w:val="28"/>
        </w:rPr>
      </w:pPr>
      <w:r w:rsidRPr="00E31EDC">
        <w:rPr>
          <w:rStyle w:val="213pt"/>
          <w:b/>
          <w:bCs/>
          <w:sz w:val="28"/>
          <w:szCs w:val="28"/>
        </w:rPr>
        <w:lastRenderedPageBreak/>
        <w:t>ЗАГАЛЬНІ ПОЛОЖЕННЯ</w:t>
      </w:r>
    </w:p>
    <w:p w:rsidR="009F0594" w:rsidRPr="00E31EDC" w:rsidRDefault="009F0594" w:rsidP="009F0594">
      <w:pPr>
        <w:pStyle w:val="20"/>
        <w:shd w:val="clear" w:color="auto" w:fill="auto"/>
        <w:spacing w:line="240" w:lineRule="auto"/>
        <w:ind w:left="1069"/>
        <w:jc w:val="left"/>
        <w:rPr>
          <w:rStyle w:val="213pt"/>
          <w:b/>
          <w:bCs/>
          <w:sz w:val="28"/>
          <w:szCs w:val="28"/>
        </w:rPr>
      </w:pPr>
    </w:p>
    <w:p w:rsidR="00697362" w:rsidRPr="00E31EDC" w:rsidRDefault="00595020" w:rsidP="00E40A6A">
      <w:pPr>
        <w:pStyle w:val="21"/>
        <w:shd w:val="clear" w:color="auto" w:fill="auto"/>
        <w:spacing w:line="240" w:lineRule="auto"/>
        <w:ind w:firstLine="709"/>
        <w:jc w:val="both"/>
        <w:rPr>
          <w:sz w:val="28"/>
          <w:szCs w:val="28"/>
        </w:rPr>
      </w:pPr>
      <w:r w:rsidRPr="00E31EDC">
        <w:rPr>
          <w:sz w:val="28"/>
          <w:szCs w:val="28"/>
        </w:rPr>
        <w:t>Антикорупційна програма</w:t>
      </w:r>
      <w:r w:rsidR="009C2DCF" w:rsidRPr="00E31EDC">
        <w:rPr>
          <w:sz w:val="28"/>
          <w:szCs w:val="28"/>
        </w:rPr>
        <w:t xml:space="preserve"> Національного агентства України з</w:t>
      </w:r>
      <w:r w:rsidRPr="00E31EDC">
        <w:rPr>
          <w:sz w:val="28"/>
          <w:szCs w:val="28"/>
        </w:rPr>
        <w:t xml:space="preserve"> пита</w:t>
      </w:r>
      <w:r w:rsidR="004D2780">
        <w:rPr>
          <w:sz w:val="28"/>
          <w:szCs w:val="28"/>
        </w:rPr>
        <w:t>нь державної служби на 2021-2023</w:t>
      </w:r>
      <w:r w:rsidR="009C2DCF" w:rsidRPr="00E31EDC">
        <w:rPr>
          <w:sz w:val="28"/>
          <w:szCs w:val="28"/>
        </w:rPr>
        <w:t xml:space="preserve"> роки (далі </w:t>
      </w:r>
      <w:r w:rsidR="00783D19">
        <w:rPr>
          <w:sz w:val="28"/>
          <w:szCs w:val="28"/>
          <w:lang w:val="ru-RU"/>
        </w:rPr>
        <w:t>–</w:t>
      </w:r>
      <w:r w:rsidR="009C2DCF" w:rsidRPr="00E31EDC">
        <w:rPr>
          <w:sz w:val="28"/>
          <w:szCs w:val="28"/>
        </w:rPr>
        <w:t xml:space="preserve"> Антикорупційна програма) </w:t>
      </w:r>
      <w:r w:rsidRPr="00E31EDC">
        <w:rPr>
          <w:sz w:val="28"/>
          <w:szCs w:val="28"/>
        </w:rPr>
        <w:t>розроблена та прийнята</w:t>
      </w:r>
      <w:r w:rsidR="009C2DCF" w:rsidRPr="00E31EDC">
        <w:rPr>
          <w:sz w:val="28"/>
          <w:szCs w:val="28"/>
        </w:rPr>
        <w:t xml:space="preserve"> на виконання статті 19 Закону України «Про запобігання корупції», з дотриманням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зареєстрованим в Міністерстві юстиції 28 грудня 2016 року за № 1718/29848</w:t>
      </w:r>
      <w:r w:rsidR="002B5217" w:rsidRPr="00E31EDC">
        <w:rPr>
          <w:sz w:val="28"/>
          <w:szCs w:val="28"/>
        </w:rPr>
        <w:t xml:space="preserve"> (далі – Методологія)</w:t>
      </w:r>
      <w:r w:rsidR="009C2DCF" w:rsidRPr="00E31EDC">
        <w:rPr>
          <w:sz w:val="28"/>
          <w:szCs w:val="28"/>
        </w:rPr>
        <w:t>, з урахуванням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w:t>
      </w:r>
      <w:r w:rsidR="00783D19">
        <w:rPr>
          <w:sz w:val="28"/>
          <w:szCs w:val="28"/>
          <w:lang w:val="ru-RU"/>
        </w:rPr>
        <w:t xml:space="preserve"> </w:t>
      </w:r>
      <w:r w:rsidR="009C2DCF" w:rsidRPr="00E31EDC">
        <w:rPr>
          <w:sz w:val="28"/>
          <w:szCs w:val="28"/>
        </w:rPr>
        <w:t>31, та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8 грудня 2017 року № 1379, зареєстрованим в Міністерстві юстиції 22 січня 2018 року за № 87/31539.</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Антикорупційною програмою визначаються конкретні кроки для запобігання та мінімізації порушень працівниками НАДС, його територіальних органів та установ, що належать до сфери його управління, норм законодавства, а також передбачається перегляд та удосконалення відповідних нормативно- правових та нормативно-розпорядчих актів у разі неврегульованості або недостатньої </w:t>
      </w:r>
      <w:proofErr w:type="spellStart"/>
      <w:r w:rsidR="005C231A" w:rsidRPr="00E31EDC">
        <w:rPr>
          <w:sz w:val="28"/>
          <w:szCs w:val="28"/>
        </w:rPr>
        <w:t>в</w:t>
      </w:r>
      <w:r w:rsidR="002B5217" w:rsidRPr="00E31EDC">
        <w:rPr>
          <w:sz w:val="28"/>
          <w:szCs w:val="28"/>
        </w:rPr>
        <w:t>регульованості</w:t>
      </w:r>
      <w:proofErr w:type="spellEnd"/>
      <w:r w:rsidRPr="00E31EDC">
        <w:rPr>
          <w:sz w:val="28"/>
          <w:szCs w:val="28"/>
        </w:rPr>
        <w:t xml:space="preserve"> адміністративних процедур.</w:t>
      </w:r>
    </w:p>
    <w:p w:rsidR="00697362" w:rsidRPr="00E31EDC" w:rsidRDefault="009C2DCF" w:rsidP="00E40A6A">
      <w:pPr>
        <w:pStyle w:val="21"/>
        <w:shd w:val="clear" w:color="auto" w:fill="auto"/>
        <w:spacing w:line="240" w:lineRule="auto"/>
        <w:ind w:firstLine="709"/>
        <w:jc w:val="both"/>
        <w:rPr>
          <w:sz w:val="28"/>
          <w:szCs w:val="28"/>
        </w:rPr>
      </w:pPr>
      <w:r w:rsidRPr="00E31EDC">
        <w:rPr>
          <w:rStyle w:val="125pt"/>
          <w:b w:val="0"/>
          <w:sz w:val="28"/>
          <w:szCs w:val="28"/>
        </w:rPr>
        <w:t xml:space="preserve">Метою Антикорупційної </w:t>
      </w:r>
      <w:proofErr w:type="spellStart"/>
      <w:r w:rsidRPr="00E31EDC">
        <w:rPr>
          <w:rStyle w:val="125pt"/>
          <w:b w:val="0"/>
          <w:sz w:val="28"/>
          <w:szCs w:val="28"/>
        </w:rPr>
        <w:t>програми</w:t>
      </w:r>
      <w:r w:rsidRPr="00E31EDC">
        <w:rPr>
          <w:i/>
          <w:sz w:val="28"/>
          <w:szCs w:val="28"/>
        </w:rPr>
        <w:t>є</w:t>
      </w:r>
      <w:proofErr w:type="spellEnd"/>
      <w:r w:rsidR="008B723B" w:rsidRPr="00E31EDC">
        <w:rPr>
          <w:i/>
          <w:sz w:val="28"/>
          <w:szCs w:val="28"/>
        </w:rPr>
        <w:t>:</w:t>
      </w:r>
      <w:r w:rsidRPr="00E31EDC">
        <w:rPr>
          <w:sz w:val="28"/>
          <w:szCs w:val="28"/>
        </w:rPr>
        <w:t xml:space="preserve"> впровадження ефективної системи запобігання корупції в діяльності НАДС, його територіальних органів та установ, що належать до сфери його управління, подальше застосування та удосконалення механізмів прозорості, доброчесності, зниження </w:t>
      </w:r>
      <w:r w:rsidR="008B723B" w:rsidRPr="00E31EDC">
        <w:rPr>
          <w:sz w:val="28"/>
          <w:szCs w:val="28"/>
        </w:rPr>
        <w:t xml:space="preserve">ідентифікованих </w:t>
      </w:r>
      <w:r w:rsidRPr="00E31EDC">
        <w:rPr>
          <w:sz w:val="28"/>
          <w:szCs w:val="28"/>
        </w:rPr>
        <w:t>корупційних ризиків</w:t>
      </w:r>
      <w:r w:rsidR="008B723B" w:rsidRPr="00E31EDC">
        <w:rPr>
          <w:sz w:val="28"/>
          <w:szCs w:val="28"/>
        </w:rPr>
        <w:t xml:space="preserve">, </w:t>
      </w:r>
      <w:r w:rsidR="008B723B" w:rsidRPr="00E31EDC">
        <w:rPr>
          <w:sz w:val="28"/>
          <w:szCs w:val="28"/>
          <w:shd w:val="clear" w:color="auto" w:fill="FFFFFF"/>
        </w:rPr>
        <w:t>забезпечення можливості публічного обговорення антикорупційної програми</w:t>
      </w:r>
      <w:r w:rsidRPr="00E31EDC">
        <w:rPr>
          <w:sz w:val="28"/>
          <w:szCs w:val="28"/>
        </w:rPr>
        <w:t xml:space="preserve"> та підвищення рівня довіри громадян до реформи державної служби.</w:t>
      </w:r>
    </w:p>
    <w:p w:rsidR="00434111" w:rsidRPr="00E31EDC" w:rsidRDefault="00434111" w:rsidP="00434111">
      <w:pPr>
        <w:pStyle w:val="30"/>
        <w:shd w:val="clear" w:color="auto" w:fill="auto"/>
        <w:spacing w:line="240" w:lineRule="auto"/>
        <w:ind w:firstLine="708"/>
        <w:jc w:val="both"/>
        <w:rPr>
          <w:b w:val="0"/>
        </w:rPr>
      </w:pPr>
      <w:r w:rsidRPr="00E31EDC">
        <w:rPr>
          <w:b w:val="0"/>
        </w:rPr>
        <w:t xml:space="preserve">Завданнями Антикорупційної програми є: </w:t>
      </w:r>
    </w:p>
    <w:p w:rsidR="00434111" w:rsidRPr="00E31EDC" w:rsidRDefault="00434111" w:rsidP="00434111">
      <w:pPr>
        <w:pStyle w:val="30"/>
        <w:shd w:val="clear" w:color="auto" w:fill="auto"/>
        <w:spacing w:line="240" w:lineRule="auto"/>
        <w:ind w:firstLine="708"/>
        <w:jc w:val="both"/>
        <w:rPr>
          <w:b w:val="0"/>
          <w:i w:val="0"/>
        </w:rPr>
      </w:pPr>
      <w:r w:rsidRPr="00E31EDC">
        <w:rPr>
          <w:b w:val="0"/>
          <w:i w:val="0"/>
        </w:rPr>
        <w:t xml:space="preserve">- оцінка корупційних ризиків у діяльності НАДС, виявлення та усунення причин та умов, що сприяють вчиненню корупційних чи пов’язаних з корупцією правопорушень; </w:t>
      </w:r>
    </w:p>
    <w:p w:rsidR="00434111" w:rsidRPr="00E31EDC" w:rsidRDefault="00434111" w:rsidP="00434111">
      <w:pPr>
        <w:pStyle w:val="30"/>
        <w:shd w:val="clear" w:color="auto" w:fill="auto"/>
        <w:spacing w:line="240" w:lineRule="auto"/>
        <w:ind w:firstLine="708"/>
        <w:jc w:val="both"/>
        <w:rPr>
          <w:b w:val="0"/>
          <w:i w:val="0"/>
        </w:rPr>
      </w:pPr>
      <w:r w:rsidRPr="00E31EDC">
        <w:rPr>
          <w:b w:val="0"/>
          <w:i w:val="0"/>
        </w:rPr>
        <w:t xml:space="preserve">- визначення заходів щодо усунення виявлених корупційних ризиків, осіб, відповідальних за їх виконання, строків та необхідних ресурсів; </w:t>
      </w:r>
    </w:p>
    <w:p w:rsidR="00434111" w:rsidRPr="00E31EDC" w:rsidRDefault="00434111" w:rsidP="00434111">
      <w:pPr>
        <w:pStyle w:val="30"/>
        <w:shd w:val="clear" w:color="auto" w:fill="auto"/>
        <w:spacing w:line="240" w:lineRule="auto"/>
        <w:ind w:firstLine="0"/>
        <w:jc w:val="both"/>
        <w:rPr>
          <w:b w:val="0"/>
          <w:i w:val="0"/>
        </w:rPr>
      </w:pPr>
      <w:r w:rsidRPr="00E31EDC">
        <w:rPr>
          <w:b w:val="0"/>
          <w:i w:val="0"/>
        </w:rPr>
        <w:softHyphen/>
      </w:r>
      <w:r w:rsidRPr="00E31EDC">
        <w:rPr>
          <w:b w:val="0"/>
          <w:i w:val="0"/>
        </w:rPr>
        <w:tab/>
        <w:t>- визначення навчальних заходів та інших форм з поширення інформації щодо програм антикорупційного спрямування;</w:t>
      </w:r>
    </w:p>
    <w:p w:rsidR="00595020" w:rsidRPr="00E31EDC" w:rsidRDefault="00434111" w:rsidP="00434111">
      <w:pPr>
        <w:pStyle w:val="30"/>
        <w:shd w:val="clear" w:color="auto" w:fill="auto"/>
        <w:spacing w:line="240" w:lineRule="auto"/>
        <w:ind w:firstLine="0"/>
        <w:jc w:val="both"/>
        <w:rPr>
          <w:b w:val="0"/>
          <w:i w:val="0"/>
        </w:rPr>
      </w:pPr>
      <w:r w:rsidRPr="00E31EDC">
        <w:rPr>
          <w:b w:val="0"/>
          <w:i w:val="0"/>
        </w:rPr>
        <w:tab/>
        <w:t xml:space="preserve">- визначення </w:t>
      </w:r>
      <w:r w:rsidR="00E52E91" w:rsidRPr="00E31EDC">
        <w:rPr>
          <w:b w:val="0"/>
          <w:i w:val="0"/>
        </w:rPr>
        <w:t>процедури щодо моніторингу, оцінки виконання та періодичного перегляду Антикорупційної програми</w:t>
      </w:r>
      <w:r w:rsidRPr="00E31EDC">
        <w:rPr>
          <w:b w:val="0"/>
          <w:i w:val="0"/>
        </w:rPr>
        <w:t>.</w:t>
      </w:r>
    </w:p>
    <w:p w:rsidR="00E52E91" w:rsidRPr="001B239E" w:rsidRDefault="00E52E91" w:rsidP="00E52E91">
      <w:pPr>
        <w:pStyle w:val="30"/>
        <w:shd w:val="clear" w:color="auto" w:fill="auto"/>
        <w:spacing w:line="240" w:lineRule="auto"/>
        <w:ind w:firstLine="708"/>
        <w:jc w:val="both"/>
        <w:rPr>
          <w:b w:val="0"/>
          <w:i w:val="0"/>
        </w:rPr>
      </w:pPr>
      <w:r w:rsidRPr="001B239E">
        <w:rPr>
          <w:b w:val="0"/>
          <w:i w:val="0"/>
        </w:rPr>
        <w:t xml:space="preserve">Текст Антикорупційної програми </w:t>
      </w:r>
      <w:r w:rsidR="001B239E" w:rsidRPr="001B239E">
        <w:rPr>
          <w:b w:val="0"/>
          <w:i w:val="0"/>
        </w:rPr>
        <w:t xml:space="preserve">розміщено </w:t>
      </w:r>
      <w:r w:rsidRPr="001B239E">
        <w:rPr>
          <w:b w:val="0"/>
          <w:i w:val="0"/>
        </w:rPr>
        <w:t xml:space="preserve">на офіційному </w:t>
      </w:r>
      <w:proofErr w:type="spellStart"/>
      <w:r w:rsidRPr="001B239E">
        <w:rPr>
          <w:b w:val="0"/>
          <w:i w:val="0"/>
        </w:rPr>
        <w:t>вебсайті</w:t>
      </w:r>
      <w:proofErr w:type="spellEnd"/>
      <w:r w:rsidRPr="001B239E">
        <w:rPr>
          <w:b w:val="0"/>
          <w:i w:val="0"/>
        </w:rPr>
        <w:t xml:space="preserve"> НАДС</w:t>
      </w:r>
      <w:r w:rsidR="001B239E" w:rsidRPr="001B239E">
        <w:rPr>
          <w:b w:val="0"/>
          <w:i w:val="0"/>
        </w:rPr>
        <w:t xml:space="preserve"> у відкритому доступі</w:t>
      </w:r>
      <w:r w:rsidRPr="001B239E">
        <w:rPr>
          <w:b w:val="0"/>
          <w:i w:val="0"/>
        </w:rPr>
        <w:t>.</w:t>
      </w:r>
    </w:p>
    <w:p w:rsidR="00E52E91" w:rsidRPr="00E31EDC" w:rsidRDefault="00F06E06" w:rsidP="00F06E06">
      <w:pPr>
        <w:pStyle w:val="30"/>
        <w:shd w:val="clear" w:color="auto" w:fill="auto"/>
        <w:spacing w:line="240" w:lineRule="auto"/>
        <w:ind w:firstLine="708"/>
        <w:jc w:val="both"/>
        <w:rPr>
          <w:rFonts w:ascii="Ubuntu" w:hAnsi="Ubuntu"/>
          <w:b w:val="0"/>
          <w:i w:val="0"/>
          <w:color w:val="auto"/>
        </w:rPr>
      </w:pPr>
      <w:r w:rsidRPr="00E31EDC">
        <w:rPr>
          <w:rFonts w:ascii="Ubuntu" w:hAnsi="Ubuntu"/>
          <w:b w:val="0"/>
          <w:i w:val="0"/>
          <w:color w:val="auto"/>
        </w:rPr>
        <w:t>Положення Антикорупційної програми є обов’язковими для дотримання усіма працівниками НАДС.</w:t>
      </w:r>
    </w:p>
    <w:p w:rsidR="00F06E06" w:rsidRPr="00E31EDC" w:rsidRDefault="00F06E06" w:rsidP="00F06E06">
      <w:pPr>
        <w:pStyle w:val="30"/>
        <w:shd w:val="clear" w:color="auto" w:fill="auto"/>
        <w:spacing w:line="240" w:lineRule="auto"/>
        <w:ind w:firstLine="708"/>
        <w:jc w:val="both"/>
        <w:rPr>
          <w:b w:val="0"/>
          <w:i w:val="0"/>
          <w:color w:val="auto"/>
        </w:rPr>
      </w:pPr>
    </w:p>
    <w:p w:rsidR="00EB1BE8" w:rsidRDefault="00EB1BE8" w:rsidP="00F06E06">
      <w:pPr>
        <w:pStyle w:val="30"/>
        <w:shd w:val="clear" w:color="auto" w:fill="auto"/>
        <w:spacing w:line="240" w:lineRule="auto"/>
        <w:ind w:firstLine="0"/>
        <w:rPr>
          <w:i w:val="0"/>
        </w:rPr>
      </w:pPr>
    </w:p>
    <w:p w:rsidR="00697362" w:rsidRPr="00E31EDC" w:rsidRDefault="00F06E06" w:rsidP="00F06E06">
      <w:pPr>
        <w:pStyle w:val="30"/>
        <w:shd w:val="clear" w:color="auto" w:fill="auto"/>
        <w:spacing w:line="240" w:lineRule="auto"/>
        <w:ind w:firstLine="0"/>
        <w:rPr>
          <w:i w:val="0"/>
        </w:rPr>
      </w:pPr>
      <w:r w:rsidRPr="00E31EDC">
        <w:rPr>
          <w:i w:val="0"/>
        </w:rPr>
        <w:lastRenderedPageBreak/>
        <w:t xml:space="preserve">2. </w:t>
      </w:r>
      <w:r w:rsidR="008B723B" w:rsidRPr="00E31EDC">
        <w:rPr>
          <w:i w:val="0"/>
        </w:rPr>
        <w:t xml:space="preserve">ЗАСАДИ ЗАГАЛЬНОЇ ВІДОМЧОЇ ПОЛІТИКИ ЩОДО </w:t>
      </w:r>
      <w:r w:rsidRPr="00E31EDC">
        <w:rPr>
          <w:i w:val="0"/>
        </w:rPr>
        <w:br/>
      </w:r>
      <w:r w:rsidR="008B723B" w:rsidRPr="00E31EDC">
        <w:rPr>
          <w:i w:val="0"/>
        </w:rPr>
        <w:t xml:space="preserve">ЗАПОБІГАННЯ КОРУПЦІЇ, ЗАХОДИ ДЛЯ ЇЇ РЕАЛІЗАЦІЇ ТА ЗАХОДИ З ВИКОНАННЯ АНТИКОРУПЦІЙНОЇ СТРАТЕГІЇ ТА ДЕРЖАВНОЇ </w:t>
      </w:r>
      <w:r w:rsidRPr="00E31EDC">
        <w:rPr>
          <w:i w:val="0"/>
        </w:rPr>
        <w:t>А</w:t>
      </w:r>
      <w:r w:rsidR="008B723B" w:rsidRPr="00E31EDC">
        <w:rPr>
          <w:i w:val="0"/>
        </w:rPr>
        <w:t>НТИКОРУПЦІЙНОЇ ПРОГРАМИ</w:t>
      </w:r>
    </w:p>
    <w:p w:rsidR="009F0594" w:rsidRPr="00E31EDC" w:rsidRDefault="009F0594" w:rsidP="00F06E06">
      <w:pPr>
        <w:pStyle w:val="30"/>
        <w:shd w:val="clear" w:color="auto" w:fill="auto"/>
        <w:spacing w:line="240" w:lineRule="auto"/>
        <w:ind w:firstLine="0"/>
        <w:rPr>
          <w:i w:val="0"/>
        </w:rPr>
      </w:pP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Відповідно до Положення про Національне агентство України з питань державної служби, затвердженого постановою Кабінету Міністрів України від 01 жовтня 2014 року № 500, НАДС є центральним органом виконавчої влади, діяльність якого спрямовується і координується Кабінетом Міністрів України та який забезпечує формування та реалізує державну політику у сфері державної служби, забезпечує функціональне управління державною службою в органі державної влади, іншому державному органі, його </w:t>
      </w:r>
      <w:proofErr w:type="spellStart"/>
      <w:r w:rsidRPr="00E31EDC">
        <w:rPr>
          <w:sz w:val="28"/>
          <w:szCs w:val="28"/>
        </w:rPr>
        <w:t>апараті</w:t>
      </w:r>
      <w:proofErr w:type="spellEnd"/>
      <w:r w:rsidRPr="00E31EDC">
        <w:rPr>
          <w:sz w:val="28"/>
          <w:szCs w:val="28"/>
        </w:rPr>
        <w:t xml:space="preserve"> (секретаріаті).</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У своїй діяльності НАДС керується Конституцією і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іншими актами законодавства.</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Політика НАДС щодо запобігання та виявлення корупції в </w:t>
      </w:r>
      <w:proofErr w:type="spellStart"/>
      <w:r w:rsidRPr="00E31EDC">
        <w:rPr>
          <w:sz w:val="28"/>
          <w:szCs w:val="28"/>
        </w:rPr>
        <w:t>апараті</w:t>
      </w:r>
      <w:proofErr w:type="spellEnd"/>
      <w:r w:rsidRPr="00E31EDC">
        <w:rPr>
          <w:sz w:val="28"/>
          <w:szCs w:val="28"/>
        </w:rPr>
        <w:t xml:space="preserve"> НАДС, його територіальних органах та установах, що належать до сфери його управління ґрунтується на принципах:</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верховенства права;</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довіри суспільства;</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доброчесності;</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формування негативного ставлення до корупції;</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невідворотності покарання за корупційні правопорушення;</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прозорості та відкритості діяльності;</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ефективності та законності використання бюджетних коштів;</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залучення громадськості до виконання антикорупційних заходів.</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Відомча політика НАДС щодо запобігання та протидії корупції передбачає реалізацію антикорупційних реформ, забезпечення відкритості та прозорості, залучення громадянського суспільства до цих процесів, створення ефективних механізмів запобігання корупції, запобігання та врегулювання конфлікту інтересів та забезпечення контролю за дотриманням державними службовцями правил етичної поведінки, зменшення корупційних ризиків у сфері публічних </w:t>
      </w:r>
      <w:proofErr w:type="spellStart"/>
      <w:r w:rsidRPr="00E31EDC">
        <w:rPr>
          <w:sz w:val="28"/>
          <w:szCs w:val="28"/>
        </w:rPr>
        <w:t>закупівель</w:t>
      </w:r>
      <w:proofErr w:type="spellEnd"/>
      <w:r w:rsidRPr="00E31EDC">
        <w:rPr>
          <w:sz w:val="28"/>
          <w:szCs w:val="28"/>
        </w:rPr>
        <w:t xml:space="preserve"> шляхом забезпечення їх прозорості і </w:t>
      </w:r>
      <w:proofErr w:type="spellStart"/>
      <w:r w:rsidRPr="00E31EDC">
        <w:rPr>
          <w:sz w:val="28"/>
          <w:szCs w:val="28"/>
        </w:rPr>
        <w:t>конкурентності</w:t>
      </w:r>
      <w:proofErr w:type="spellEnd"/>
      <w:r w:rsidRPr="00E31EDC">
        <w:rPr>
          <w:sz w:val="28"/>
          <w:szCs w:val="28"/>
        </w:rPr>
        <w:t>, посилення можливості для виявлення корупційних або пов’язаних з корупцією правопорушень.</w:t>
      </w:r>
    </w:p>
    <w:p w:rsidR="00697362" w:rsidRPr="00E31EDC" w:rsidRDefault="00F06E06" w:rsidP="00E40A6A">
      <w:pPr>
        <w:pStyle w:val="21"/>
        <w:shd w:val="clear" w:color="auto" w:fill="auto"/>
        <w:spacing w:line="240" w:lineRule="auto"/>
        <w:ind w:firstLine="709"/>
        <w:jc w:val="both"/>
        <w:rPr>
          <w:sz w:val="28"/>
          <w:szCs w:val="28"/>
        </w:rPr>
      </w:pPr>
      <w:r w:rsidRPr="00E31EDC">
        <w:rPr>
          <w:sz w:val="28"/>
          <w:szCs w:val="28"/>
        </w:rPr>
        <w:t xml:space="preserve">Також </w:t>
      </w:r>
      <w:r w:rsidR="009C2DCF" w:rsidRPr="00E31EDC">
        <w:rPr>
          <w:sz w:val="28"/>
          <w:szCs w:val="28"/>
        </w:rPr>
        <w:t>відомча політика ґрунтується на принципах і засадах, визначених в міжнародно-правових актах, та включає забезпечення виконання рекомендацій міжнародних антикорупційних механізмів, визначених Конвенцією ООН проти корупції, Антикорупційною мережею для країн Східної Європи і Центральної Азії (ОСЕР).</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Заходами з реалізації засад загальної відомчої політики щодо запобігання і протидії корупції в </w:t>
      </w:r>
      <w:proofErr w:type="spellStart"/>
      <w:r w:rsidRPr="00E31EDC">
        <w:rPr>
          <w:sz w:val="28"/>
          <w:szCs w:val="28"/>
        </w:rPr>
        <w:t>апараті</w:t>
      </w:r>
      <w:proofErr w:type="spellEnd"/>
      <w:r w:rsidRPr="00E31EDC">
        <w:rPr>
          <w:sz w:val="28"/>
          <w:szCs w:val="28"/>
        </w:rPr>
        <w:t xml:space="preserve"> НАДС, його територіальних органах та установах, що належать до сфери його управління, є:</w:t>
      </w:r>
    </w:p>
    <w:p w:rsidR="00697362" w:rsidRPr="00E31EDC" w:rsidRDefault="009C2DCF" w:rsidP="00E40A6A">
      <w:pPr>
        <w:pStyle w:val="21"/>
        <w:numPr>
          <w:ilvl w:val="0"/>
          <w:numId w:val="1"/>
        </w:numPr>
        <w:shd w:val="clear" w:color="auto" w:fill="auto"/>
        <w:tabs>
          <w:tab w:val="left" w:pos="898"/>
        </w:tabs>
        <w:spacing w:line="240" w:lineRule="auto"/>
        <w:ind w:firstLine="709"/>
        <w:jc w:val="both"/>
        <w:rPr>
          <w:sz w:val="28"/>
          <w:szCs w:val="28"/>
        </w:rPr>
      </w:pPr>
      <w:r w:rsidRPr="00E31EDC">
        <w:rPr>
          <w:sz w:val="28"/>
          <w:szCs w:val="28"/>
        </w:rPr>
        <w:t xml:space="preserve">вжиття заходів щодо недопущення корупційних правопорушень чи правопорушень, пов’язаних із корупцією, в структурних підрозділах апарату </w:t>
      </w:r>
      <w:r w:rsidRPr="00E31EDC">
        <w:rPr>
          <w:sz w:val="28"/>
          <w:szCs w:val="28"/>
        </w:rPr>
        <w:lastRenderedPageBreak/>
        <w:t>НАДС, його територіальних органах та установах, що належать до сфери його управління;</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 xml:space="preserve">виявлення ризиків, які негативно впливають на виконання завдань в </w:t>
      </w:r>
      <w:proofErr w:type="spellStart"/>
      <w:r w:rsidRPr="00E31EDC">
        <w:rPr>
          <w:sz w:val="28"/>
          <w:szCs w:val="28"/>
        </w:rPr>
        <w:t>апараті</w:t>
      </w:r>
      <w:proofErr w:type="spellEnd"/>
      <w:r w:rsidRPr="00E31EDC">
        <w:rPr>
          <w:sz w:val="28"/>
          <w:szCs w:val="28"/>
        </w:rPr>
        <w:t xml:space="preserve"> НАДС, його територіальних органах та установах, що належать до сфери його управління;</w:t>
      </w:r>
    </w:p>
    <w:p w:rsidR="00697362" w:rsidRPr="00E31EDC" w:rsidRDefault="009C2DCF" w:rsidP="00E40A6A">
      <w:pPr>
        <w:pStyle w:val="21"/>
        <w:numPr>
          <w:ilvl w:val="0"/>
          <w:numId w:val="1"/>
        </w:numPr>
        <w:shd w:val="clear" w:color="auto" w:fill="auto"/>
        <w:tabs>
          <w:tab w:val="left" w:pos="894"/>
        </w:tabs>
        <w:spacing w:line="240" w:lineRule="auto"/>
        <w:ind w:firstLine="709"/>
        <w:jc w:val="both"/>
        <w:rPr>
          <w:sz w:val="28"/>
          <w:szCs w:val="28"/>
        </w:rPr>
      </w:pPr>
      <w:r w:rsidRPr="00E31EDC">
        <w:rPr>
          <w:sz w:val="28"/>
          <w:szCs w:val="28"/>
        </w:rPr>
        <w:t>здійснення контролю за дотриманням антикорупційного законодавства, у тому числі шляхом опрацювання уповноваженою особою проектів нормативно-правових актів та організаційно-розпорядчих актів НАДС щодо відповідності законодавству та наявності в їх положеннях потенційних корупційних ризиків;</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у</w:t>
      </w:r>
      <w:r w:rsidR="000F33E6">
        <w:rPr>
          <w:sz w:val="28"/>
          <w:szCs w:val="28"/>
        </w:rPr>
        <w:t>досконалення нормативно</w:t>
      </w:r>
      <w:r w:rsidR="000F33E6">
        <w:rPr>
          <w:sz w:val="28"/>
          <w:szCs w:val="28"/>
          <w:lang w:val="ru-RU"/>
        </w:rPr>
        <w:t>ї</w:t>
      </w:r>
      <w:r w:rsidRPr="00E31EDC">
        <w:rPr>
          <w:sz w:val="28"/>
          <w:szCs w:val="28"/>
        </w:rPr>
        <w:t xml:space="preserve"> бази з метою попередження можливості вчинення корупційного правопорушення чи правопорушення, пов’язаного з корупцією у сфері державної служби;</w:t>
      </w:r>
    </w:p>
    <w:p w:rsidR="00697362" w:rsidRPr="00E31EDC" w:rsidRDefault="008B723B" w:rsidP="00E40A6A">
      <w:pPr>
        <w:pStyle w:val="21"/>
        <w:shd w:val="clear" w:color="auto" w:fill="auto"/>
        <w:spacing w:line="240" w:lineRule="auto"/>
        <w:ind w:firstLine="709"/>
        <w:jc w:val="both"/>
        <w:rPr>
          <w:sz w:val="28"/>
          <w:szCs w:val="28"/>
        </w:rPr>
      </w:pPr>
      <w:r w:rsidRPr="00E31EDC">
        <w:rPr>
          <w:sz w:val="28"/>
          <w:szCs w:val="28"/>
        </w:rPr>
        <w:t xml:space="preserve">- </w:t>
      </w:r>
      <w:r w:rsidR="009C2DCF" w:rsidRPr="00E31EDC">
        <w:rPr>
          <w:sz w:val="28"/>
          <w:szCs w:val="28"/>
        </w:rPr>
        <w:t>проведення експертизи проектів нормативно-правових актів, організаційно-розпорядчих документів, що видаються НАДС, з метою виявлення причин, що призводять чи можуть призвести до вчинення корупційних правопорушень або правопорушень, пов’язаних з корупцією;</w:t>
      </w:r>
    </w:p>
    <w:p w:rsidR="00697362" w:rsidRPr="00E31EDC" w:rsidRDefault="009C2DCF" w:rsidP="00E40A6A">
      <w:pPr>
        <w:pStyle w:val="21"/>
        <w:numPr>
          <w:ilvl w:val="0"/>
          <w:numId w:val="1"/>
        </w:numPr>
        <w:shd w:val="clear" w:color="auto" w:fill="auto"/>
        <w:tabs>
          <w:tab w:val="left" w:pos="894"/>
        </w:tabs>
        <w:spacing w:line="240" w:lineRule="auto"/>
        <w:ind w:firstLine="709"/>
        <w:jc w:val="both"/>
        <w:rPr>
          <w:sz w:val="28"/>
          <w:szCs w:val="28"/>
        </w:rPr>
      </w:pPr>
      <w:r w:rsidRPr="00E31EDC">
        <w:rPr>
          <w:sz w:val="28"/>
          <w:szCs w:val="28"/>
        </w:rPr>
        <w:t>вжиття заходів щодо виявлення конфлікту інтересів та його усунення, здійснення контролю за дотриманням вимог законодавства щодо запобігання та врегулювання конфлікту інтересів;</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забезпечення своєчасного подання декларацій осіб, уповноважених на виконання функцій держави;</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проведення службових розслідувань та створення умов невідворотності відповідальних осіб, які вчинили корупційні або пов’язані з корупцією правопорушення;</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забезпечення конфіденційності інформації про осіб, які добросовісно повідомляють про можливі факти корупційних або пов’язаних з корупцією правопорушень, або про факти підбурення їх до вчинення корупційних правопорушень;</w:t>
      </w:r>
    </w:p>
    <w:p w:rsidR="00F06E06" w:rsidRPr="000F33E6" w:rsidRDefault="00F06E06" w:rsidP="00E40A6A">
      <w:pPr>
        <w:pStyle w:val="21"/>
        <w:numPr>
          <w:ilvl w:val="0"/>
          <w:numId w:val="1"/>
        </w:numPr>
        <w:shd w:val="clear" w:color="auto" w:fill="auto"/>
        <w:tabs>
          <w:tab w:val="left" w:pos="889"/>
        </w:tabs>
        <w:spacing w:line="240" w:lineRule="auto"/>
        <w:ind w:firstLine="709"/>
        <w:jc w:val="both"/>
        <w:rPr>
          <w:color w:val="auto"/>
          <w:sz w:val="28"/>
          <w:szCs w:val="28"/>
        </w:rPr>
      </w:pPr>
      <w:r w:rsidRPr="000F33E6">
        <w:rPr>
          <w:color w:val="auto"/>
          <w:sz w:val="28"/>
          <w:szCs w:val="28"/>
        </w:rPr>
        <w:t>заохочення та формування культури повідомлення про можливі факти корупційних або пов’язаних з корупцією правопорушень;</w:t>
      </w:r>
    </w:p>
    <w:p w:rsidR="00697362" w:rsidRPr="00E31EDC" w:rsidRDefault="009C2DCF" w:rsidP="00E40A6A">
      <w:pPr>
        <w:pStyle w:val="21"/>
        <w:numPr>
          <w:ilvl w:val="0"/>
          <w:numId w:val="1"/>
        </w:numPr>
        <w:shd w:val="clear" w:color="auto" w:fill="auto"/>
        <w:tabs>
          <w:tab w:val="left" w:pos="903"/>
        </w:tabs>
        <w:spacing w:line="240" w:lineRule="auto"/>
        <w:ind w:firstLine="709"/>
        <w:jc w:val="both"/>
        <w:rPr>
          <w:sz w:val="28"/>
          <w:szCs w:val="28"/>
        </w:rPr>
      </w:pPr>
      <w:r w:rsidRPr="00E31EDC">
        <w:rPr>
          <w:sz w:val="28"/>
          <w:szCs w:val="28"/>
        </w:rPr>
        <w:t>інформування громадськості про результати роботи НАДС, його територіальних органів та установ, що належать до сфери його управління;</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забезпечення доступу громадськості до обговорення проектів нормативно-правових актів, що розробляються НАДС;</w:t>
      </w:r>
    </w:p>
    <w:p w:rsidR="00697362" w:rsidRPr="00E31EDC" w:rsidRDefault="009C2DCF" w:rsidP="00E40A6A">
      <w:pPr>
        <w:pStyle w:val="21"/>
        <w:numPr>
          <w:ilvl w:val="0"/>
          <w:numId w:val="1"/>
        </w:numPr>
        <w:shd w:val="clear" w:color="auto" w:fill="auto"/>
        <w:tabs>
          <w:tab w:val="left" w:pos="889"/>
        </w:tabs>
        <w:spacing w:line="240" w:lineRule="auto"/>
        <w:ind w:firstLine="709"/>
        <w:jc w:val="both"/>
        <w:rPr>
          <w:sz w:val="28"/>
          <w:szCs w:val="28"/>
        </w:rPr>
      </w:pPr>
      <w:r w:rsidRPr="00E31EDC">
        <w:rPr>
          <w:sz w:val="28"/>
          <w:szCs w:val="28"/>
        </w:rPr>
        <w:t>забезпечення відкритого доступу до публічної інформації та дотримання принципів прозорості при її публічному висвітленні на офіційному веб-сайті НАДС;</w:t>
      </w:r>
    </w:p>
    <w:p w:rsidR="00697362" w:rsidRPr="00E31EDC" w:rsidRDefault="009C2DCF" w:rsidP="00E40A6A">
      <w:pPr>
        <w:pStyle w:val="21"/>
        <w:numPr>
          <w:ilvl w:val="0"/>
          <w:numId w:val="1"/>
        </w:numPr>
        <w:shd w:val="clear" w:color="auto" w:fill="auto"/>
        <w:tabs>
          <w:tab w:val="left" w:pos="918"/>
        </w:tabs>
        <w:spacing w:line="240" w:lineRule="auto"/>
        <w:ind w:firstLine="709"/>
        <w:jc w:val="both"/>
        <w:rPr>
          <w:sz w:val="28"/>
          <w:szCs w:val="28"/>
        </w:rPr>
      </w:pPr>
      <w:r w:rsidRPr="00E31EDC">
        <w:rPr>
          <w:sz w:val="28"/>
          <w:szCs w:val="28"/>
        </w:rPr>
        <w:t>залучення громадськості до формування та реалізації загальної відомчої політики щодо запобігання та протидії корупції, співпраця з антикорупційними міжнародними неурядовими організаціями.</w:t>
      </w:r>
    </w:p>
    <w:p w:rsidR="002B5217" w:rsidRDefault="002B5217" w:rsidP="002B5217">
      <w:pPr>
        <w:pStyle w:val="21"/>
        <w:shd w:val="clear" w:color="auto" w:fill="auto"/>
        <w:spacing w:line="240" w:lineRule="auto"/>
        <w:ind w:firstLine="709"/>
        <w:jc w:val="both"/>
        <w:rPr>
          <w:color w:val="auto"/>
          <w:sz w:val="28"/>
          <w:szCs w:val="28"/>
        </w:rPr>
      </w:pPr>
      <w:r w:rsidRPr="00E31EDC">
        <w:rPr>
          <w:color w:val="auto"/>
          <w:sz w:val="28"/>
          <w:szCs w:val="28"/>
        </w:rPr>
        <w:t>Після затвердження Антикорупційної стратегії та держав</w:t>
      </w:r>
      <w:r w:rsidR="00E31EDC">
        <w:rPr>
          <w:color w:val="auto"/>
          <w:sz w:val="28"/>
          <w:szCs w:val="28"/>
        </w:rPr>
        <w:t>ної програми з її виконання будуть внесені</w:t>
      </w:r>
      <w:r w:rsidRPr="00E31EDC">
        <w:rPr>
          <w:color w:val="auto"/>
          <w:sz w:val="28"/>
          <w:szCs w:val="28"/>
        </w:rPr>
        <w:t xml:space="preserve"> відповідні зміни окремим розділом до Антикорупційної програми. </w:t>
      </w:r>
    </w:p>
    <w:p w:rsidR="000F33E6" w:rsidRDefault="000F33E6" w:rsidP="002B5217">
      <w:pPr>
        <w:pStyle w:val="21"/>
        <w:shd w:val="clear" w:color="auto" w:fill="auto"/>
        <w:spacing w:line="240" w:lineRule="auto"/>
        <w:ind w:firstLine="709"/>
        <w:jc w:val="both"/>
        <w:rPr>
          <w:color w:val="auto"/>
          <w:sz w:val="28"/>
          <w:szCs w:val="28"/>
        </w:rPr>
      </w:pPr>
    </w:p>
    <w:p w:rsidR="000F33E6" w:rsidRPr="00E31EDC" w:rsidRDefault="000F33E6" w:rsidP="002B5217">
      <w:pPr>
        <w:pStyle w:val="21"/>
        <w:shd w:val="clear" w:color="auto" w:fill="auto"/>
        <w:spacing w:line="240" w:lineRule="auto"/>
        <w:ind w:firstLine="709"/>
        <w:jc w:val="both"/>
        <w:rPr>
          <w:color w:val="auto"/>
          <w:sz w:val="28"/>
          <w:szCs w:val="28"/>
        </w:rPr>
      </w:pPr>
    </w:p>
    <w:p w:rsidR="00697362" w:rsidRPr="00E31EDC" w:rsidRDefault="002B5217" w:rsidP="002B5217">
      <w:pPr>
        <w:pStyle w:val="30"/>
        <w:shd w:val="clear" w:color="auto" w:fill="auto"/>
        <w:tabs>
          <w:tab w:val="left" w:pos="2172"/>
        </w:tabs>
        <w:spacing w:line="240" w:lineRule="auto"/>
        <w:ind w:firstLine="0"/>
        <w:rPr>
          <w:i w:val="0"/>
        </w:rPr>
      </w:pPr>
      <w:r w:rsidRPr="00E31EDC">
        <w:rPr>
          <w:i w:val="0"/>
        </w:rPr>
        <w:lastRenderedPageBreak/>
        <w:t xml:space="preserve">3. ОЦІНКА КОРУПЦІЙНИХ РИЗИКІВ У ДІЯЛЬНОСТІ НАДС, </w:t>
      </w:r>
      <w:r w:rsidRPr="00E31EDC">
        <w:rPr>
          <w:i w:val="0"/>
        </w:rPr>
        <w:br/>
        <w:t>ЗАХОДИ ЩОДО УСУНЕННЯ ВИЯВЛЕНИХ КОРУПЦІЙНИХ РИЗИКІВ, СТРУКТУРНІ ПІДРОЗДІЛИ ВІДПОВІДАЛЬНІ ЗА ЇХ ВИКОНАННЯ, СТРОКИ ТА НЕОБХІДНІ РЕСУРСИ</w:t>
      </w:r>
    </w:p>
    <w:p w:rsidR="009F0594" w:rsidRPr="00E31EDC" w:rsidRDefault="009F0594" w:rsidP="002B5217">
      <w:pPr>
        <w:pStyle w:val="30"/>
        <w:shd w:val="clear" w:color="auto" w:fill="auto"/>
        <w:tabs>
          <w:tab w:val="left" w:pos="2172"/>
        </w:tabs>
        <w:spacing w:line="240" w:lineRule="auto"/>
        <w:ind w:firstLine="0"/>
        <w:rPr>
          <w:i w:val="0"/>
        </w:rPr>
      </w:pP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Важливим напрямом у сфері запобігання та протидії корупції є оцінка корупційних ризиків, яка спрямована на виявлення найбільш вразливих до корупції процесів, які мають місце під час здійснення посадовими особами своїх повноважень, а також причини і умови, що сприяють виникненню корупційних схем.</w:t>
      </w:r>
    </w:p>
    <w:p w:rsidR="002B5217" w:rsidRPr="00E31EDC" w:rsidRDefault="002B5217" w:rsidP="00E40A6A">
      <w:pPr>
        <w:pStyle w:val="21"/>
        <w:shd w:val="clear" w:color="auto" w:fill="auto"/>
        <w:spacing w:line="240" w:lineRule="auto"/>
        <w:ind w:firstLine="709"/>
        <w:jc w:val="both"/>
        <w:rPr>
          <w:sz w:val="28"/>
          <w:szCs w:val="28"/>
        </w:rPr>
      </w:pPr>
      <w:r w:rsidRPr="00E31EDC">
        <w:rPr>
          <w:sz w:val="28"/>
          <w:szCs w:val="28"/>
          <w:shd w:val="clear" w:color="auto" w:fill="FFFFFF"/>
        </w:rPr>
        <w:t>Метою оцінки корупційних ризиків є визначення правових, організаційних та інших заходів, спрямованих на мінімізацію проявів корупції у діяльності НАДС, впровадження ефективного контролю та управління виявленими корупційними ризиками.</w:t>
      </w:r>
    </w:p>
    <w:p w:rsidR="005C231A" w:rsidRPr="00E31EDC" w:rsidRDefault="009C2DCF" w:rsidP="00E40A6A">
      <w:pPr>
        <w:pStyle w:val="21"/>
        <w:shd w:val="clear" w:color="auto" w:fill="auto"/>
        <w:spacing w:line="240" w:lineRule="auto"/>
        <w:ind w:firstLine="709"/>
        <w:jc w:val="both"/>
        <w:rPr>
          <w:color w:val="auto"/>
          <w:sz w:val="28"/>
          <w:szCs w:val="28"/>
        </w:rPr>
      </w:pPr>
      <w:r w:rsidRPr="00E31EDC">
        <w:rPr>
          <w:color w:val="auto"/>
          <w:sz w:val="28"/>
          <w:szCs w:val="28"/>
        </w:rPr>
        <w:t xml:space="preserve">Оцінку корупційних ризиків НАДС </w:t>
      </w:r>
      <w:r w:rsidR="005C231A" w:rsidRPr="00E31EDC">
        <w:rPr>
          <w:color w:val="auto"/>
          <w:sz w:val="28"/>
          <w:szCs w:val="28"/>
        </w:rPr>
        <w:t>здійснено відповідно до вимог Методології.</w:t>
      </w:r>
    </w:p>
    <w:p w:rsidR="005C231A" w:rsidRPr="00E31EDC" w:rsidRDefault="005C231A" w:rsidP="005C231A">
      <w:pPr>
        <w:pStyle w:val="20"/>
        <w:shd w:val="clear" w:color="auto" w:fill="auto"/>
        <w:spacing w:line="240" w:lineRule="auto"/>
        <w:ind w:firstLine="720"/>
        <w:jc w:val="both"/>
        <w:rPr>
          <w:rFonts w:ascii="Calibri" w:hAnsi="Calibri" w:cs="Calibri"/>
          <w:b w:val="0"/>
          <w:sz w:val="28"/>
          <w:szCs w:val="28"/>
        </w:rPr>
      </w:pPr>
      <w:r w:rsidRPr="00E31EDC">
        <w:rPr>
          <w:rStyle w:val="rvts9"/>
          <w:b w:val="0"/>
          <w:sz w:val="28"/>
          <w:szCs w:val="28"/>
        </w:rPr>
        <w:t xml:space="preserve">З метою підготовки Антикорупційної програми </w:t>
      </w:r>
      <w:r w:rsidRPr="00E31EDC">
        <w:rPr>
          <w:b w:val="0"/>
          <w:sz w:val="28"/>
          <w:szCs w:val="28"/>
        </w:rPr>
        <w:t xml:space="preserve">наказом НАДС       </w:t>
      </w:r>
      <w:r w:rsidR="000F33E6">
        <w:rPr>
          <w:b w:val="0"/>
          <w:sz w:val="28"/>
          <w:szCs w:val="28"/>
        </w:rPr>
        <w:t xml:space="preserve">                       від 28 січня </w:t>
      </w:r>
      <w:r w:rsidRPr="00E31EDC">
        <w:rPr>
          <w:b w:val="0"/>
          <w:sz w:val="28"/>
          <w:szCs w:val="28"/>
        </w:rPr>
        <w:t xml:space="preserve">2021 </w:t>
      </w:r>
      <w:r w:rsidR="00206129" w:rsidRPr="00A85627">
        <w:rPr>
          <w:b w:val="0"/>
          <w:sz w:val="28"/>
          <w:szCs w:val="28"/>
        </w:rPr>
        <w:t xml:space="preserve">року </w:t>
      </w:r>
      <w:r w:rsidRPr="00E31EDC">
        <w:rPr>
          <w:b w:val="0"/>
          <w:sz w:val="28"/>
          <w:szCs w:val="28"/>
        </w:rPr>
        <w:t>№ 18-21 (із змінами, в</w:t>
      </w:r>
      <w:r w:rsidR="00152677">
        <w:rPr>
          <w:b w:val="0"/>
          <w:sz w:val="28"/>
          <w:szCs w:val="28"/>
        </w:rPr>
        <w:t>несеними наказом НАДС</w:t>
      </w:r>
      <w:r w:rsidR="00152677">
        <w:rPr>
          <w:b w:val="0"/>
          <w:sz w:val="28"/>
          <w:szCs w:val="28"/>
          <w:lang w:val="ru-RU"/>
        </w:rPr>
        <w:t xml:space="preserve"> </w:t>
      </w:r>
      <w:r w:rsidR="000F33E6">
        <w:rPr>
          <w:b w:val="0"/>
          <w:sz w:val="28"/>
          <w:szCs w:val="28"/>
        </w:rPr>
        <w:t xml:space="preserve">від </w:t>
      </w:r>
      <w:r w:rsidR="00152677">
        <w:rPr>
          <w:b w:val="0"/>
          <w:sz w:val="28"/>
          <w:szCs w:val="28"/>
          <w:lang w:val="ru-RU"/>
        </w:rPr>
        <w:t xml:space="preserve">                        </w:t>
      </w:r>
      <w:r w:rsidR="000F33E6">
        <w:rPr>
          <w:b w:val="0"/>
          <w:sz w:val="28"/>
          <w:szCs w:val="28"/>
        </w:rPr>
        <w:t xml:space="preserve">26 лютого </w:t>
      </w:r>
      <w:r w:rsidRPr="00E31EDC">
        <w:rPr>
          <w:b w:val="0"/>
          <w:sz w:val="28"/>
          <w:szCs w:val="28"/>
        </w:rPr>
        <w:t xml:space="preserve">2021 </w:t>
      </w:r>
      <w:r w:rsidR="00206129" w:rsidRPr="00A85627">
        <w:rPr>
          <w:b w:val="0"/>
          <w:sz w:val="28"/>
          <w:szCs w:val="28"/>
        </w:rPr>
        <w:t xml:space="preserve">року </w:t>
      </w:r>
      <w:r w:rsidRPr="00E31EDC">
        <w:rPr>
          <w:b w:val="0"/>
          <w:sz w:val="28"/>
          <w:szCs w:val="28"/>
        </w:rPr>
        <w:t xml:space="preserve">№ 35-21), який  оприлюднений на офіційному </w:t>
      </w:r>
      <w:proofErr w:type="spellStart"/>
      <w:r w:rsidRPr="00E31EDC">
        <w:rPr>
          <w:b w:val="0"/>
          <w:sz w:val="28"/>
          <w:szCs w:val="28"/>
        </w:rPr>
        <w:t>вебсайті</w:t>
      </w:r>
      <w:proofErr w:type="spellEnd"/>
      <w:r w:rsidRPr="00E31EDC">
        <w:rPr>
          <w:b w:val="0"/>
          <w:sz w:val="28"/>
          <w:szCs w:val="28"/>
        </w:rPr>
        <w:t xml:space="preserve"> НАДС,</w:t>
      </w:r>
      <w:r w:rsidR="00152677">
        <w:rPr>
          <w:b w:val="0"/>
          <w:sz w:val="28"/>
          <w:szCs w:val="28"/>
          <w:lang w:val="ru-RU"/>
        </w:rPr>
        <w:t xml:space="preserve"> </w:t>
      </w:r>
      <w:r w:rsidRPr="00E31EDC">
        <w:rPr>
          <w:b w:val="0"/>
          <w:sz w:val="28"/>
          <w:szCs w:val="28"/>
        </w:rPr>
        <w:t>Комісію з оцінки корупційних ризиків у НАДС (далі – Комісія) зобов’язано провести оцінку корупційних ризиків у діяльності НАДС.</w:t>
      </w:r>
    </w:p>
    <w:p w:rsidR="005C231A" w:rsidRPr="00E31EDC" w:rsidRDefault="005C231A" w:rsidP="005C231A">
      <w:pPr>
        <w:ind w:left="57" w:right="2" w:firstLine="652"/>
        <w:jc w:val="both"/>
        <w:rPr>
          <w:rFonts w:ascii="Times New Roman" w:hAnsi="Times New Roman" w:cs="Times New Roman"/>
          <w:sz w:val="28"/>
          <w:szCs w:val="28"/>
          <w:shd w:val="clear" w:color="auto" w:fill="FFFFFF"/>
        </w:rPr>
      </w:pPr>
      <w:r w:rsidRPr="00E31EDC">
        <w:rPr>
          <w:rFonts w:ascii="Times New Roman" w:hAnsi="Times New Roman" w:cs="Times New Roman"/>
          <w:sz w:val="28"/>
          <w:szCs w:val="28"/>
        </w:rPr>
        <w:t xml:space="preserve">Склад Комісії затверджений </w:t>
      </w:r>
      <w:r w:rsidR="000F33E6">
        <w:rPr>
          <w:rStyle w:val="4"/>
          <w:rFonts w:eastAsia="Courier New"/>
          <w:sz w:val="28"/>
          <w:szCs w:val="28"/>
        </w:rPr>
        <w:t xml:space="preserve">наказом НАДС  від  27 лютого </w:t>
      </w:r>
      <w:r w:rsidRPr="00E31EDC">
        <w:rPr>
          <w:rStyle w:val="4"/>
          <w:rFonts w:eastAsia="Courier New"/>
          <w:sz w:val="28"/>
          <w:szCs w:val="28"/>
        </w:rPr>
        <w:t xml:space="preserve">2017 </w:t>
      </w:r>
      <w:r w:rsidR="00A57CBF" w:rsidRPr="00A85627">
        <w:rPr>
          <w:rStyle w:val="4"/>
          <w:rFonts w:eastAsia="Courier New"/>
          <w:sz w:val="28"/>
          <w:szCs w:val="28"/>
        </w:rPr>
        <w:t xml:space="preserve">року                  </w:t>
      </w:r>
      <w:r w:rsidR="00A57CBF">
        <w:rPr>
          <w:rStyle w:val="4"/>
          <w:rFonts w:eastAsia="Courier New"/>
          <w:sz w:val="28"/>
          <w:szCs w:val="28"/>
        </w:rPr>
        <w:t xml:space="preserve">№ 47 </w:t>
      </w:r>
      <w:r w:rsidRPr="00E31EDC">
        <w:rPr>
          <w:rStyle w:val="4"/>
          <w:rFonts w:eastAsia="Courier New"/>
          <w:sz w:val="28"/>
          <w:szCs w:val="28"/>
        </w:rPr>
        <w:t xml:space="preserve">(у </w:t>
      </w:r>
      <w:r w:rsidR="000F33E6">
        <w:rPr>
          <w:rStyle w:val="4"/>
          <w:rFonts w:eastAsia="Courier New"/>
          <w:sz w:val="28"/>
          <w:szCs w:val="28"/>
        </w:rPr>
        <w:t xml:space="preserve">редакції наказів НАДС від 02 березня 2021 </w:t>
      </w:r>
      <w:r w:rsidR="00206129" w:rsidRPr="00A85627">
        <w:rPr>
          <w:rStyle w:val="4"/>
          <w:rFonts w:eastAsia="Courier New"/>
          <w:sz w:val="28"/>
          <w:szCs w:val="28"/>
        </w:rPr>
        <w:t xml:space="preserve">року </w:t>
      </w:r>
      <w:r w:rsidR="000F33E6">
        <w:rPr>
          <w:rStyle w:val="4"/>
          <w:rFonts w:eastAsia="Courier New"/>
          <w:sz w:val="28"/>
          <w:szCs w:val="28"/>
        </w:rPr>
        <w:t xml:space="preserve">№ 37-21 та від 11 березня </w:t>
      </w:r>
      <w:r w:rsidR="00206129">
        <w:rPr>
          <w:rStyle w:val="4"/>
          <w:rFonts w:eastAsia="Courier New"/>
          <w:sz w:val="28"/>
          <w:szCs w:val="28"/>
        </w:rPr>
        <w:t>2021</w:t>
      </w:r>
      <w:r w:rsidR="00206129" w:rsidRPr="00A85627">
        <w:rPr>
          <w:rStyle w:val="4"/>
          <w:rFonts w:eastAsia="Courier New"/>
          <w:sz w:val="28"/>
          <w:szCs w:val="28"/>
        </w:rPr>
        <w:t xml:space="preserve"> року </w:t>
      </w:r>
      <w:r w:rsidRPr="00E31EDC">
        <w:rPr>
          <w:rStyle w:val="4"/>
          <w:rFonts w:eastAsia="Courier New"/>
          <w:sz w:val="28"/>
          <w:szCs w:val="28"/>
        </w:rPr>
        <w:t xml:space="preserve">№ 46-21) і </w:t>
      </w:r>
      <w:r w:rsidRPr="00E31EDC">
        <w:rPr>
          <w:rFonts w:ascii="Times New Roman" w:hAnsi="Times New Roman" w:cs="Times New Roman"/>
          <w:sz w:val="28"/>
          <w:szCs w:val="28"/>
        </w:rPr>
        <w:t xml:space="preserve">складається з п’ятнадцяти  представників структурних підрозділів НАДС, </w:t>
      </w:r>
      <w:r w:rsidRPr="00E31EDC">
        <w:rPr>
          <w:rFonts w:ascii="Times New Roman" w:hAnsi="Times New Roman"/>
          <w:sz w:val="28"/>
          <w:szCs w:val="28"/>
        </w:rPr>
        <w:t xml:space="preserve">установ, що входять до сфери управління НАДС та двох </w:t>
      </w:r>
      <w:r w:rsidRPr="00E31EDC">
        <w:rPr>
          <w:rFonts w:ascii="Times New Roman" w:hAnsi="Times New Roman" w:cs="Times New Roman"/>
          <w:sz w:val="28"/>
          <w:szCs w:val="28"/>
        </w:rPr>
        <w:t xml:space="preserve">представників громадськості (за згодою), а саме: </w:t>
      </w:r>
      <w:r w:rsidRPr="00E31EDC">
        <w:rPr>
          <w:rFonts w:ascii="Times New Roman" w:hAnsi="Times New Roman" w:cs="Times New Roman"/>
          <w:sz w:val="28"/>
          <w:szCs w:val="28"/>
          <w:shd w:val="clear" w:color="auto" w:fill="FFFFFF"/>
        </w:rPr>
        <w:t xml:space="preserve">голови ГО «Всеукраїнська регіональна експертно-юридична асоціація впливу» та </w:t>
      </w:r>
      <w:r w:rsidRPr="00E31EDC">
        <w:rPr>
          <w:rStyle w:val="8pt"/>
          <w:rFonts w:eastAsiaTheme="minorHAnsi"/>
          <w:sz w:val="28"/>
          <w:szCs w:val="28"/>
        </w:rPr>
        <w:t>директора громадського об’єднання «Асоціація професіоналів з управління персоналом ЕЙЧ АР ФОРУМ».</w:t>
      </w:r>
    </w:p>
    <w:p w:rsidR="005C231A" w:rsidRPr="00E31EDC" w:rsidRDefault="005C231A" w:rsidP="005C231A">
      <w:pPr>
        <w:pStyle w:val="21"/>
        <w:shd w:val="clear" w:color="auto" w:fill="auto"/>
        <w:spacing w:line="240" w:lineRule="auto"/>
        <w:ind w:firstLine="709"/>
        <w:jc w:val="both"/>
        <w:rPr>
          <w:sz w:val="28"/>
          <w:szCs w:val="28"/>
        </w:rPr>
      </w:pPr>
      <w:r w:rsidRPr="00E31EDC">
        <w:rPr>
          <w:sz w:val="28"/>
          <w:szCs w:val="28"/>
          <w:shd w:val="clear" w:color="auto" w:fill="FFFFFF"/>
        </w:rPr>
        <w:t>Джерелами отримання інформації для ідентифікації корупційних ризиків у діяльності НАДС були, зокрема,</w:t>
      </w:r>
      <w:r w:rsidR="008970F5">
        <w:rPr>
          <w:sz w:val="28"/>
          <w:szCs w:val="28"/>
          <w:shd w:val="clear" w:color="auto" w:fill="FFFFFF"/>
          <w:lang w:val="ru-RU"/>
        </w:rPr>
        <w:t xml:space="preserve"> </w:t>
      </w:r>
      <w:r w:rsidRPr="00E31EDC">
        <w:rPr>
          <w:sz w:val="28"/>
          <w:szCs w:val="28"/>
          <w:shd w:val="clear" w:color="auto" w:fill="FFFFFF"/>
        </w:rPr>
        <w:t>нормативно-правові та організаційно-розпорядчі акти, що регулюють діяльність;</w:t>
      </w:r>
      <w:r w:rsidR="008970F5">
        <w:rPr>
          <w:sz w:val="28"/>
          <w:szCs w:val="28"/>
          <w:shd w:val="clear" w:color="auto" w:fill="FFFFFF"/>
          <w:lang w:val="ru-RU"/>
        </w:rPr>
        <w:t xml:space="preserve"> </w:t>
      </w:r>
      <w:r w:rsidRPr="00E31EDC">
        <w:rPr>
          <w:sz w:val="28"/>
          <w:szCs w:val="28"/>
          <w:shd w:val="clear" w:color="auto" w:fill="FFFFFF"/>
        </w:rPr>
        <w:t xml:space="preserve">аналіз здійснених заходів щодо усунення виявлених корупційних ризиків за попередні періоди; </w:t>
      </w:r>
      <w:r w:rsidRPr="00E31EDC">
        <w:rPr>
          <w:sz w:val="28"/>
          <w:szCs w:val="28"/>
        </w:rPr>
        <w:t>службові записки з пропозиціями можливих корупційних ризиків в діяльності структурних підрозділів НАДС, його міжрегіональних управлінь, а також установ, що належать до сфери його управління; результати перевірок, аудитів, проведеними контролюючими органами, а також внутрішніх перевірок, службових розслідувань.</w:t>
      </w:r>
      <w:r w:rsidRPr="00E31EDC">
        <w:rPr>
          <w:sz w:val="28"/>
          <w:szCs w:val="28"/>
          <w:shd w:val="clear" w:color="auto" w:fill="FFFFFF"/>
        </w:rPr>
        <w:t xml:space="preserve"> За результатами ідентифікації корупційних ризиків здійснено їх формальне визначення.</w:t>
      </w:r>
    </w:p>
    <w:p w:rsidR="005C231A" w:rsidRPr="00E31EDC" w:rsidRDefault="005C231A" w:rsidP="005C231A">
      <w:pPr>
        <w:pStyle w:val="rtejustify"/>
        <w:shd w:val="clear" w:color="auto" w:fill="FFFFFF"/>
        <w:spacing w:before="0" w:beforeAutospacing="0" w:after="0" w:afterAutospacing="0"/>
        <w:ind w:firstLine="709"/>
        <w:jc w:val="both"/>
        <w:rPr>
          <w:sz w:val="28"/>
          <w:szCs w:val="28"/>
          <w:lang w:val="uk-UA"/>
        </w:rPr>
      </w:pPr>
      <w:r w:rsidRPr="00E31EDC">
        <w:rPr>
          <w:sz w:val="28"/>
          <w:szCs w:val="28"/>
          <w:lang w:val="uk-UA"/>
        </w:rPr>
        <w:t>Комісією проведена оцінка 25 ідентифікованих корупційних ризиків і визначено: 17 корупційних ризиків із низьким рівнем пріоритетності, 7 –</w:t>
      </w:r>
      <w:r w:rsidR="008970F5">
        <w:rPr>
          <w:sz w:val="28"/>
          <w:szCs w:val="28"/>
          <w:lang w:val="uk-UA"/>
        </w:rPr>
        <w:t xml:space="preserve"> </w:t>
      </w:r>
      <w:r w:rsidRPr="00E31EDC">
        <w:rPr>
          <w:sz w:val="28"/>
          <w:szCs w:val="28"/>
          <w:lang w:val="uk-UA"/>
        </w:rPr>
        <w:t>із середнім та 1 – із високим рівнем пріоритетності.</w:t>
      </w:r>
    </w:p>
    <w:p w:rsidR="005C231A" w:rsidRPr="00E31EDC" w:rsidRDefault="005C231A" w:rsidP="005C231A">
      <w:pPr>
        <w:pStyle w:val="rtejustify"/>
        <w:shd w:val="clear" w:color="auto" w:fill="FFFFFF"/>
        <w:spacing w:before="0" w:beforeAutospacing="0" w:after="0" w:afterAutospacing="0"/>
        <w:ind w:firstLine="709"/>
        <w:jc w:val="both"/>
        <w:rPr>
          <w:sz w:val="28"/>
          <w:szCs w:val="28"/>
          <w:lang w:val="uk-UA"/>
        </w:rPr>
      </w:pPr>
      <w:r w:rsidRPr="00E31EDC">
        <w:rPr>
          <w:sz w:val="28"/>
          <w:szCs w:val="28"/>
          <w:lang w:val="uk-UA"/>
        </w:rPr>
        <w:t xml:space="preserve">За результатами оцінки корупційних ризиків у діяльності НАДС </w:t>
      </w:r>
      <w:r w:rsidR="0069055B" w:rsidRPr="00E31EDC">
        <w:rPr>
          <w:sz w:val="28"/>
          <w:szCs w:val="28"/>
          <w:lang w:val="uk-UA"/>
        </w:rPr>
        <w:t>Комісія схвалила Звіт за результатами оцінки корупційних ризиків</w:t>
      </w:r>
      <w:r w:rsidR="00072A2B" w:rsidRPr="00E31EDC">
        <w:rPr>
          <w:sz w:val="28"/>
          <w:szCs w:val="28"/>
          <w:lang w:val="uk-UA"/>
        </w:rPr>
        <w:t xml:space="preserve"> у діяльності НАДС (додається), який містить</w:t>
      </w:r>
      <w:r w:rsidRPr="00E31EDC">
        <w:rPr>
          <w:sz w:val="28"/>
          <w:szCs w:val="28"/>
          <w:lang w:val="uk-UA"/>
        </w:rPr>
        <w:t xml:space="preserve"> Опис ідентифікованих корупційних ризиків у діяльності НАДС, його територіальних органів та установ, що належать до сфери </w:t>
      </w:r>
      <w:r w:rsidRPr="00E31EDC">
        <w:rPr>
          <w:sz w:val="28"/>
          <w:szCs w:val="28"/>
          <w:lang w:val="uk-UA"/>
        </w:rPr>
        <w:lastRenderedPageBreak/>
        <w:t>його управління, визначено чинники корупційних ризиків та можливі наслідки корупційних правопорушень чи правопорушень, пов’язаних із корупцією (додаток 1</w:t>
      </w:r>
      <w:r w:rsidR="0069055B" w:rsidRPr="00E31EDC">
        <w:rPr>
          <w:sz w:val="28"/>
          <w:szCs w:val="28"/>
          <w:lang w:val="uk-UA"/>
        </w:rPr>
        <w:t xml:space="preserve"> до Звіту</w:t>
      </w:r>
      <w:r w:rsidR="00072A2B" w:rsidRPr="00E31EDC">
        <w:rPr>
          <w:sz w:val="28"/>
          <w:szCs w:val="28"/>
          <w:lang w:val="uk-UA"/>
        </w:rPr>
        <w:t>), та</w:t>
      </w:r>
      <w:r w:rsidRPr="00E31EDC">
        <w:rPr>
          <w:sz w:val="28"/>
          <w:szCs w:val="28"/>
          <w:lang w:val="uk-UA"/>
        </w:rPr>
        <w:t xml:space="preserve"> Таблицю оцінених корупційних ризиків та заходів щодо їх усунення (додаток 2</w:t>
      </w:r>
      <w:r w:rsidR="0069055B" w:rsidRPr="00E31EDC">
        <w:rPr>
          <w:sz w:val="28"/>
          <w:szCs w:val="28"/>
          <w:lang w:val="uk-UA"/>
        </w:rPr>
        <w:t xml:space="preserve"> до Звіту</w:t>
      </w:r>
      <w:r w:rsidRPr="00E31EDC">
        <w:rPr>
          <w:sz w:val="28"/>
          <w:szCs w:val="28"/>
          <w:lang w:val="uk-UA"/>
        </w:rPr>
        <w:t>).</w:t>
      </w:r>
    </w:p>
    <w:p w:rsidR="005C231A" w:rsidRPr="00E31EDC" w:rsidRDefault="005C231A" w:rsidP="00E40A6A">
      <w:pPr>
        <w:pStyle w:val="21"/>
        <w:shd w:val="clear" w:color="auto" w:fill="auto"/>
        <w:spacing w:line="240" w:lineRule="auto"/>
        <w:ind w:firstLine="709"/>
        <w:jc w:val="both"/>
        <w:rPr>
          <w:sz w:val="28"/>
          <w:szCs w:val="28"/>
        </w:rPr>
      </w:pPr>
    </w:p>
    <w:p w:rsidR="00697362" w:rsidRPr="00E31EDC" w:rsidRDefault="00072A2B" w:rsidP="00072A2B">
      <w:pPr>
        <w:pStyle w:val="30"/>
        <w:shd w:val="clear" w:color="auto" w:fill="auto"/>
        <w:tabs>
          <w:tab w:val="left" w:pos="2336"/>
        </w:tabs>
        <w:spacing w:line="240" w:lineRule="auto"/>
        <w:ind w:firstLine="0"/>
        <w:rPr>
          <w:i w:val="0"/>
        </w:rPr>
      </w:pPr>
      <w:r w:rsidRPr="00E31EDC">
        <w:rPr>
          <w:i w:val="0"/>
        </w:rPr>
        <w:t xml:space="preserve">4. НАВЧАННЯ ТА ЗАХОДИ З ПОШИРЕННЯ ІНФОРМАЦІЇ </w:t>
      </w:r>
      <w:r w:rsidRPr="00E31EDC">
        <w:rPr>
          <w:i w:val="0"/>
        </w:rPr>
        <w:br/>
        <w:t>ЩОДО ПРОГРАМ АНТИКОРУПЦІЙНОГО СПРЯМУВАННЯ</w:t>
      </w:r>
    </w:p>
    <w:p w:rsidR="009F0594" w:rsidRPr="00E31EDC" w:rsidRDefault="009F0594" w:rsidP="00072A2B">
      <w:pPr>
        <w:pStyle w:val="30"/>
        <w:shd w:val="clear" w:color="auto" w:fill="auto"/>
        <w:tabs>
          <w:tab w:val="left" w:pos="2336"/>
        </w:tabs>
        <w:spacing w:line="240" w:lineRule="auto"/>
        <w:ind w:firstLine="0"/>
        <w:rPr>
          <w:i w:val="0"/>
        </w:rPr>
      </w:pPr>
    </w:p>
    <w:p w:rsidR="00504E51" w:rsidRPr="00E31EDC" w:rsidRDefault="009C2DCF" w:rsidP="00E40A6A">
      <w:pPr>
        <w:pStyle w:val="21"/>
        <w:shd w:val="clear" w:color="auto" w:fill="auto"/>
        <w:spacing w:line="240" w:lineRule="auto"/>
        <w:ind w:firstLine="709"/>
        <w:jc w:val="both"/>
        <w:rPr>
          <w:color w:val="auto"/>
          <w:sz w:val="28"/>
          <w:szCs w:val="28"/>
        </w:rPr>
      </w:pPr>
      <w:r w:rsidRPr="00E31EDC">
        <w:rPr>
          <w:color w:val="auto"/>
          <w:sz w:val="28"/>
          <w:szCs w:val="28"/>
        </w:rPr>
        <w:t xml:space="preserve">Навчання працівників апарату НАДС, його територіальних органів та установ, що належать до сфери його управління </w:t>
      </w:r>
      <w:r w:rsidR="00504E51" w:rsidRPr="00E31EDC">
        <w:rPr>
          <w:color w:val="auto"/>
          <w:sz w:val="28"/>
          <w:szCs w:val="28"/>
        </w:rPr>
        <w:t>з питань дотримання антикорупц</w:t>
      </w:r>
      <w:r w:rsidR="004D2780">
        <w:rPr>
          <w:color w:val="auto"/>
          <w:sz w:val="28"/>
          <w:szCs w:val="28"/>
        </w:rPr>
        <w:t>ійного законодавства у 2021-2023</w:t>
      </w:r>
      <w:r w:rsidR="00504E51" w:rsidRPr="00E31EDC">
        <w:rPr>
          <w:color w:val="auto"/>
          <w:sz w:val="28"/>
          <w:szCs w:val="28"/>
        </w:rPr>
        <w:t xml:space="preserve"> роках планується здійснювати відповідно вимог Положення </w:t>
      </w:r>
      <w:r w:rsidR="00504E51" w:rsidRPr="00E31EDC">
        <w:rPr>
          <w:bCs/>
          <w:color w:val="auto"/>
          <w:sz w:val="28"/>
          <w:szCs w:val="28"/>
          <w:shd w:val="clear" w:color="auto" w:fill="FFFFFF"/>
        </w:rPr>
        <w:t xml:space="preserve">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w:t>
      </w:r>
      <w:r w:rsidR="00504E51" w:rsidRPr="00E31EDC">
        <w:rPr>
          <w:rStyle w:val="rvts9"/>
          <w:bCs/>
          <w:color w:val="auto"/>
          <w:sz w:val="28"/>
          <w:szCs w:val="28"/>
          <w:shd w:val="clear" w:color="auto" w:fill="FFFFFF"/>
        </w:rPr>
        <w:t>постановою Кабін</w:t>
      </w:r>
      <w:r w:rsidR="000204C3">
        <w:rPr>
          <w:rStyle w:val="rvts9"/>
          <w:bCs/>
          <w:color w:val="auto"/>
          <w:sz w:val="28"/>
          <w:szCs w:val="28"/>
          <w:shd w:val="clear" w:color="auto" w:fill="FFFFFF"/>
        </w:rPr>
        <w:t xml:space="preserve">ету Міністрів України від 06 лютого 2019 </w:t>
      </w:r>
      <w:r w:rsidR="000204C3" w:rsidRPr="00A85627">
        <w:rPr>
          <w:rStyle w:val="rvts9"/>
          <w:bCs/>
          <w:color w:val="auto"/>
          <w:sz w:val="28"/>
          <w:szCs w:val="28"/>
          <w:shd w:val="clear" w:color="auto" w:fill="FFFFFF"/>
        </w:rPr>
        <w:t>року</w:t>
      </w:r>
      <w:r w:rsidR="00504E51" w:rsidRPr="00E31EDC">
        <w:rPr>
          <w:rStyle w:val="rvts9"/>
          <w:bCs/>
          <w:color w:val="auto"/>
          <w:sz w:val="28"/>
          <w:szCs w:val="28"/>
          <w:shd w:val="clear" w:color="auto" w:fill="FFFFFF"/>
        </w:rPr>
        <w:t xml:space="preserve"> № 106, </w:t>
      </w:r>
      <w:r w:rsidR="005A6211" w:rsidRPr="00E31EDC">
        <w:rPr>
          <w:rStyle w:val="rvts9"/>
          <w:bCs/>
          <w:color w:val="auto"/>
          <w:sz w:val="28"/>
          <w:szCs w:val="28"/>
          <w:shd w:val="clear" w:color="auto" w:fill="FFFFFF"/>
        </w:rPr>
        <w:t xml:space="preserve">а також </w:t>
      </w:r>
      <w:r w:rsidR="005A6211" w:rsidRPr="00E31EDC">
        <w:rPr>
          <w:sz w:val="28"/>
          <w:szCs w:val="28"/>
        </w:rPr>
        <w:t xml:space="preserve">щорічних навчальних програм </w:t>
      </w:r>
      <w:r w:rsidR="00534851" w:rsidRPr="00E31EDC">
        <w:rPr>
          <w:sz w:val="28"/>
          <w:szCs w:val="28"/>
        </w:rPr>
        <w:t>Національного</w:t>
      </w:r>
      <w:r w:rsidR="00556764" w:rsidRPr="00E31EDC">
        <w:rPr>
          <w:sz w:val="28"/>
          <w:szCs w:val="28"/>
        </w:rPr>
        <w:t xml:space="preserve"> агентства з питань запобігання корупції (далі – </w:t>
      </w:r>
      <w:r w:rsidR="005A6211" w:rsidRPr="00E31EDC">
        <w:rPr>
          <w:sz w:val="28"/>
          <w:szCs w:val="28"/>
        </w:rPr>
        <w:t>НАЗК</w:t>
      </w:r>
      <w:r w:rsidR="00556764" w:rsidRPr="00E31EDC">
        <w:rPr>
          <w:sz w:val="28"/>
          <w:szCs w:val="28"/>
        </w:rPr>
        <w:t>)</w:t>
      </w:r>
      <w:r w:rsidR="005A6211" w:rsidRPr="00E31EDC">
        <w:rPr>
          <w:sz w:val="28"/>
          <w:szCs w:val="28"/>
        </w:rPr>
        <w:t xml:space="preserve"> та НАДС.</w:t>
      </w:r>
    </w:p>
    <w:p w:rsidR="00697362" w:rsidRPr="00E31EDC" w:rsidRDefault="004D2780" w:rsidP="00E40A6A">
      <w:pPr>
        <w:pStyle w:val="21"/>
        <w:shd w:val="clear" w:color="auto" w:fill="auto"/>
        <w:spacing w:line="240" w:lineRule="auto"/>
        <w:ind w:firstLine="709"/>
        <w:jc w:val="both"/>
        <w:rPr>
          <w:color w:val="auto"/>
          <w:sz w:val="28"/>
          <w:szCs w:val="28"/>
        </w:rPr>
      </w:pPr>
      <w:r>
        <w:rPr>
          <w:color w:val="auto"/>
          <w:sz w:val="28"/>
          <w:szCs w:val="28"/>
        </w:rPr>
        <w:t>Крім того, у 2021-2023</w:t>
      </w:r>
      <w:r w:rsidR="00504E51" w:rsidRPr="00E31EDC">
        <w:rPr>
          <w:color w:val="auto"/>
          <w:sz w:val="28"/>
          <w:szCs w:val="28"/>
        </w:rPr>
        <w:t xml:space="preserve"> роках передбачено проведення  навчальних заходів (тренінгів) </w:t>
      </w:r>
      <w:r w:rsidR="004E0DF1" w:rsidRPr="00E31EDC">
        <w:rPr>
          <w:color w:val="auto"/>
          <w:sz w:val="28"/>
          <w:szCs w:val="28"/>
        </w:rPr>
        <w:t xml:space="preserve">перелік яких </w:t>
      </w:r>
      <w:r w:rsidR="00177D7B" w:rsidRPr="00E31EDC">
        <w:rPr>
          <w:color w:val="auto"/>
          <w:sz w:val="28"/>
          <w:szCs w:val="28"/>
        </w:rPr>
        <w:t>наведений у таблиці 1.</w:t>
      </w:r>
    </w:p>
    <w:p w:rsidR="00177D7B" w:rsidRPr="00E31EDC" w:rsidRDefault="00177D7B" w:rsidP="00177D7B">
      <w:pPr>
        <w:pStyle w:val="21"/>
        <w:shd w:val="clear" w:color="auto" w:fill="auto"/>
        <w:spacing w:line="240" w:lineRule="auto"/>
        <w:ind w:firstLine="709"/>
        <w:jc w:val="right"/>
        <w:rPr>
          <w:color w:val="auto"/>
          <w:sz w:val="24"/>
          <w:szCs w:val="24"/>
        </w:rPr>
      </w:pPr>
      <w:r w:rsidRPr="00E31EDC">
        <w:rPr>
          <w:color w:val="auto"/>
          <w:sz w:val="24"/>
          <w:szCs w:val="24"/>
        </w:rPr>
        <w:t>Таблиця 1</w:t>
      </w:r>
    </w:p>
    <w:p w:rsidR="00177D7B" w:rsidRPr="00E31EDC" w:rsidRDefault="00177D7B" w:rsidP="00177D7B">
      <w:pPr>
        <w:jc w:val="center"/>
        <w:rPr>
          <w:rStyle w:val="1"/>
          <w:rFonts w:eastAsia="Courier New"/>
          <w:b/>
          <w:color w:val="auto"/>
          <w:sz w:val="24"/>
          <w:szCs w:val="24"/>
          <w:lang w:val="uk-UA"/>
        </w:rPr>
      </w:pPr>
      <w:r w:rsidRPr="00E31EDC">
        <w:rPr>
          <w:rFonts w:ascii="Times New Roman" w:hAnsi="Times New Roman" w:cs="Times New Roman"/>
          <w:b/>
          <w:color w:val="auto"/>
        </w:rPr>
        <w:t xml:space="preserve">Примірний план-графік </w:t>
      </w:r>
      <w:r w:rsidRPr="00E31EDC">
        <w:rPr>
          <w:rStyle w:val="1"/>
          <w:rFonts w:eastAsia="Courier New"/>
          <w:b/>
          <w:color w:val="auto"/>
          <w:sz w:val="24"/>
          <w:szCs w:val="24"/>
          <w:lang w:val="uk-UA"/>
        </w:rPr>
        <w:t>проведення навчальних заходів</w:t>
      </w:r>
      <w:r w:rsidR="004E0DF1" w:rsidRPr="00E31EDC">
        <w:rPr>
          <w:rStyle w:val="1"/>
          <w:rFonts w:eastAsia="Courier New"/>
          <w:b/>
          <w:color w:val="auto"/>
          <w:sz w:val="24"/>
          <w:szCs w:val="24"/>
          <w:lang w:val="uk-UA"/>
        </w:rPr>
        <w:br/>
        <w:t xml:space="preserve"> (тренінгів) у</w:t>
      </w:r>
      <w:r w:rsidR="002820F5">
        <w:rPr>
          <w:rStyle w:val="1"/>
          <w:rFonts w:eastAsia="Courier New"/>
          <w:b/>
          <w:color w:val="auto"/>
          <w:sz w:val="24"/>
          <w:szCs w:val="24"/>
          <w:lang w:val="uk-UA"/>
        </w:rPr>
        <w:t xml:space="preserve"> 2021</w:t>
      </w:r>
      <w:r w:rsidR="00AB612F">
        <w:rPr>
          <w:rStyle w:val="1"/>
          <w:rFonts w:eastAsia="Courier New"/>
          <w:b/>
          <w:color w:val="auto"/>
          <w:sz w:val="24"/>
          <w:szCs w:val="24"/>
          <w:lang w:val="uk-UA"/>
        </w:rPr>
        <w:t>-2024</w:t>
      </w:r>
      <w:r w:rsidRPr="00E31EDC">
        <w:rPr>
          <w:rStyle w:val="1"/>
          <w:rFonts w:eastAsia="Courier New"/>
          <w:b/>
          <w:color w:val="auto"/>
          <w:sz w:val="24"/>
          <w:szCs w:val="24"/>
          <w:lang w:val="uk-UA"/>
        </w:rPr>
        <w:t xml:space="preserve"> роках</w:t>
      </w:r>
    </w:p>
    <w:p w:rsidR="004E0DF1" w:rsidRPr="00E31EDC" w:rsidRDefault="004E0DF1" w:rsidP="00177D7B">
      <w:pPr>
        <w:jc w:val="center"/>
        <w:rPr>
          <w:rStyle w:val="1"/>
          <w:rFonts w:eastAsia="Courier New"/>
          <w:b/>
          <w:color w:val="auto"/>
          <w:sz w:val="24"/>
          <w:szCs w:val="24"/>
          <w:lang w:val="uk-UA"/>
        </w:rPr>
      </w:pPr>
    </w:p>
    <w:tbl>
      <w:tblPr>
        <w:tblStyle w:val="a9"/>
        <w:tblW w:w="0" w:type="auto"/>
        <w:tblLook w:val="04A0" w:firstRow="1" w:lastRow="0" w:firstColumn="1" w:lastColumn="0" w:noHBand="0" w:noVBand="1"/>
      </w:tblPr>
      <w:tblGrid>
        <w:gridCol w:w="519"/>
        <w:gridCol w:w="4118"/>
        <w:gridCol w:w="2100"/>
        <w:gridCol w:w="2893"/>
      </w:tblGrid>
      <w:tr w:rsidR="005A6211" w:rsidRPr="00E31EDC" w:rsidTr="000C3432">
        <w:tc>
          <w:tcPr>
            <w:tcW w:w="519" w:type="dxa"/>
            <w:vAlign w:val="center"/>
          </w:tcPr>
          <w:p w:rsidR="005A6211" w:rsidRPr="00E31EDC" w:rsidRDefault="005A6211" w:rsidP="000C3432">
            <w:pPr>
              <w:pStyle w:val="31"/>
              <w:shd w:val="clear" w:color="auto" w:fill="auto"/>
              <w:spacing w:line="240" w:lineRule="auto"/>
              <w:jc w:val="center"/>
              <w:rPr>
                <w:sz w:val="24"/>
                <w:szCs w:val="24"/>
                <w:lang w:val="uk-UA"/>
              </w:rPr>
            </w:pPr>
            <w:r w:rsidRPr="00E31EDC">
              <w:rPr>
                <w:sz w:val="24"/>
                <w:szCs w:val="24"/>
                <w:lang w:val="uk-UA"/>
              </w:rPr>
              <w:t>№</w:t>
            </w:r>
          </w:p>
          <w:p w:rsidR="005A6211" w:rsidRPr="00E31EDC" w:rsidRDefault="005A6211" w:rsidP="000C3432">
            <w:pPr>
              <w:pStyle w:val="31"/>
              <w:shd w:val="clear" w:color="auto" w:fill="auto"/>
              <w:spacing w:line="240" w:lineRule="auto"/>
              <w:jc w:val="center"/>
              <w:rPr>
                <w:sz w:val="24"/>
                <w:szCs w:val="24"/>
                <w:lang w:val="uk-UA"/>
              </w:rPr>
            </w:pPr>
            <w:r w:rsidRPr="00E31EDC">
              <w:rPr>
                <w:rStyle w:val="13pt"/>
                <w:sz w:val="24"/>
                <w:szCs w:val="24"/>
              </w:rPr>
              <w:t>з/п</w:t>
            </w:r>
          </w:p>
        </w:tc>
        <w:tc>
          <w:tcPr>
            <w:tcW w:w="4296" w:type="dxa"/>
            <w:vAlign w:val="center"/>
          </w:tcPr>
          <w:p w:rsidR="005A6211" w:rsidRPr="00E31EDC" w:rsidRDefault="005A6211" w:rsidP="000C3432">
            <w:pPr>
              <w:pStyle w:val="31"/>
              <w:shd w:val="clear" w:color="auto" w:fill="auto"/>
              <w:spacing w:line="240" w:lineRule="auto"/>
              <w:jc w:val="center"/>
              <w:rPr>
                <w:sz w:val="24"/>
                <w:szCs w:val="24"/>
                <w:lang w:val="uk-UA"/>
              </w:rPr>
            </w:pPr>
            <w:r w:rsidRPr="00E31EDC">
              <w:rPr>
                <w:rStyle w:val="13pt"/>
                <w:sz w:val="24"/>
                <w:szCs w:val="24"/>
              </w:rPr>
              <w:t>Назва заходу</w:t>
            </w:r>
          </w:p>
        </w:tc>
        <w:tc>
          <w:tcPr>
            <w:tcW w:w="2154" w:type="dxa"/>
            <w:vAlign w:val="center"/>
          </w:tcPr>
          <w:p w:rsidR="005A6211" w:rsidRPr="00E31EDC" w:rsidRDefault="005A6211" w:rsidP="000C3432">
            <w:pPr>
              <w:pStyle w:val="31"/>
              <w:shd w:val="clear" w:color="auto" w:fill="auto"/>
              <w:spacing w:line="240" w:lineRule="auto"/>
              <w:jc w:val="center"/>
              <w:rPr>
                <w:sz w:val="24"/>
                <w:szCs w:val="24"/>
                <w:lang w:val="uk-UA"/>
              </w:rPr>
            </w:pPr>
            <w:r w:rsidRPr="00E31EDC">
              <w:rPr>
                <w:rStyle w:val="13pt"/>
                <w:sz w:val="24"/>
                <w:szCs w:val="24"/>
              </w:rPr>
              <w:t>Строки</w:t>
            </w:r>
          </w:p>
          <w:p w:rsidR="005A6211" w:rsidRPr="00E31EDC" w:rsidRDefault="005A6211" w:rsidP="000C3432">
            <w:pPr>
              <w:pStyle w:val="31"/>
              <w:shd w:val="clear" w:color="auto" w:fill="auto"/>
              <w:spacing w:line="240" w:lineRule="auto"/>
              <w:jc w:val="center"/>
              <w:rPr>
                <w:sz w:val="24"/>
                <w:szCs w:val="24"/>
                <w:lang w:val="uk-UA"/>
              </w:rPr>
            </w:pPr>
            <w:r w:rsidRPr="00E31EDC">
              <w:rPr>
                <w:rStyle w:val="13pt"/>
                <w:sz w:val="24"/>
                <w:szCs w:val="24"/>
              </w:rPr>
              <w:t>проведення</w:t>
            </w:r>
          </w:p>
        </w:tc>
        <w:tc>
          <w:tcPr>
            <w:tcW w:w="2993" w:type="dxa"/>
            <w:vAlign w:val="center"/>
          </w:tcPr>
          <w:p w:rsidR="005A6211" w:rsidRPr="00E31EDC" w:rsidRDefault="005A6211" w:rsidP="000C3432">
            <w:pPr>
              <w:pStyle w:val="31"/>
              <w:shd w:val="clear" w:color="auto" w:fill="auto"/>
              <w:spacing w:line="240" w:lineRule="auto"/>
              <w:jc w:val="center"/>
              <w:rPr>
                <w:sz w:val="24"/>
                <w:szCs w:val="24"/>
                <w:lang w:val="uk-UA"/>
              </w:rPr>
            </w:pPr>
            <w:r w:rsidRPr="00E31EDC">
              <w:rPr>
                <w:rStyle w:val="13pt"/>
                <w:sz w:val="24"/>
                <w:szCs w:val="24"/>
              </w:rPr>
              <w:t>Особа, відповідальна за організацію та проведення заходу</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1.</w:t>
            </w:r>
          </w:p>
        </w:tc>
        <w:tc>
          <w:tcPr>
            <w:tcW w:w="4296"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Роз’яснення застосування окремих положень Закону України «Про запобігання корупції» стосовно заходів фінансового контролю – заповнення щорічних декларацій осіб, уповноважених на виконання функцій держави або місцевого самоврядування</w:t>
            </w:r>
          </w:p>
        </w:tc>
        <w:tc>
          <w:tcPr>
            <w:tcW w:w="2154" w:type="dxa"/>
          </w:tcPr>
          <w:p w:rsidR="005A6211" w:rsidRPr="00E31EDC" w:rsidRDefault="004D2780" w:rsidP="000C343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 квартал </w:t>
            </w:r>
            <w:r>
              <w:rPr>
                <w:rFonts w:ascii="Times New Roman" w:hAnsi="Times New Roman" w:cs="Times New Roman"/>
                <w:sz w:val="24"/>
                <w:szCs w:val="24"/>
                <w:lang w:val="uk-UA"/>
              </w:rPr>
              <w:br/>
              <w:t>2022-2023</w:t>
            </w:r>
            <w:r w:rsidR="005A6211" w:rsidRPr="00E31EDC">
              <w:rPr>
                <w:rFonts w:ascii="Times New Roman" w:hAnsi="Times New Roman" w:cs="Times New Roman"/>
                <w:sz w:val="24"/>
                <w:szCs w:val="24"/>
                <w:lang w:val="uk-UA"/>
              </w:rPr>
              <w:t xml:space="preserve"> роки</w:t>
            </w:r>
          </w:p>
        </w:tc>
        <w:tc>
          <w:tcPr>
            <w:tcW w:w="2993"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2.</w:t>
            </w:r>
          </w:p>
        </w:tc>
        <w:tc>
          <w:tcPr>
            <w:tcW w:w="4296"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Фінансовий контроль: декларування (види декларацій) та повідомлення про суттєві зміни в майновому стані</w:t>
            </w:r>
          </w:p>
        </w:tc>
        <w:tc>
          <w:tcPr>
            <w:tcW w:w="2154" w:type="dxa"/>
          </w:tcPr>
          <w:p w:rsidR="005A6211" w:rsidRPr="00E31EDC" w:rsidRDefault="005A6211" w:rsidP="000C3432">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раз на півроку</w:t>
            </w:r>
          </w:p>
        </w:tc>
        <w:tc>
          <w:tcPr>
            <w:tcW w:w="2993"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3.</w:t>
            </w:r>
          </w:p>
        </w:tc>
        <w:tc>
          <w:tcPr>
            <w:tcW w:w="4296" w:type="dxa"/>
          </w:tcPr>
          <w:p w:rsidR="005A6211" w:rsidRPr="00E31EDC" w:rsidRDefault="005A6211" w:rsidP="000C3432">
            <w:pPr>
              <w:pStyle w:val="31"/>
              <w:shd w:val="clear" w:color="auto" w:fill="auto"/>
              <w:spacing w:line="240" w:lineRule="auto"/>
              <w:rPr>
                <w:sz w:val="24"/>
                <w:szCs w:val="24"/>
                <w:lang w:val="uk-UA"/>
              </w:rPr>
            </w:pPr>
            <w:r w:rsidRPr="00E31EDC">
              <w:rPr>
                <w:sz w:val="24"/>
                <w:szCs w:val="24"/>
                <w:lang w:val="uk-UA"/>
              </w:rPr>
              <w:t>Проведення інструктажів щодо застосування окремих положень Закону України «Про запобігання корупції» та Закону «Про державну службу» щодо основних стандартів поведінки державних службовців</w:t>
            </w:r>
          </w:p>
        </w:tc>
        <w:tc>
          <w:tcPr>
            <w:tcW w:w="2154" w:type="dxa"/>
            <w:vAlign w:val="center"/>
          </w:tcPr>
          <w:p w:rsidR="005A6211" w:rsidRPr="00E31EDC" w:rsidRDefault="005A6211" w:rsidP="000C3432">
            <w:pPr>
              <w:pStyle w:val="31"/>
              <w:shd w:val="clear" w:color="auto" w:fill="auto"/>
              <w:spacing w:line="240" w:lineRule="auto"/>
              <w:jc w:val="center"/>
              <w:rPr>
                <w:sz w:val="24"/>
                <w:szCs w:val="24"/>
                <w:lang w:val="uk-UA"/>
              </w:rPr>
            </w:pPr>
            <w:r w:rsidRPr="00E31EDC">
              <w:rPr>
                <w:sz w:val="24"/>
                <w:szCs w:val="24"/>
                <w:lang w:val="uk-UA"/>
              </w:rPr>
              <w:t>постійно</w:t>
            </w:r>
          </w:p>
        </w:tc>
        <w:tc>
          <w:tcPr>
            <w:tcW w:w="2993"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4.</w:t>
            </w:r>
          </w:p>
        </w:tc>
        <w:tc>
          <w:tcPr>
            <w:tcW w:w="4296" w:type="dxa"/>
          </w:tcPr>
          <w:p w:rsidR="005A6211" w:rsidRPr="00E31EDC" w:rsidRDefault="005A6211" w:rsidP="000C3432">
            <w:pPr>
              <w:pStyle w:val="31"/>
              <w:shd w:val="clear" w:color="auto" w:fill="auto"/>
              <w:spacing w:line="240" w:lineRule="auto"/>
              <w:rPr>
                <w:sz w:val="24"/>
                <w:szCs w:val="24"/>
                <w:lang w:val="uk-UA"/>
              </w:rPr>
            </w:pPr>
            <w:r w:rsidRPr="00E31EDC">
              <w:rPr>
                <w:sz w:val="24"/>
                <w:szCs w:val="24"/>
                <w:lang w:val="uk-UA"/>
              </w:rPr>
              <w:t xml:space="preserve">Надання роз’яснень щодо застосування окремих положень Закону України щодо самостійного та </w:t>
            </w:r>
            <w:r w:rsidRPr="00E31EDC">
              <w:rPr>
                <w:rStyle w:val="9pt"/>
                <w:b w:val="0"/>
                <w:sz w:val="24"/>
                <w:szCs w:val="24"/>
              </w:rPr>
              <w:t xml:space="preserve">зовнішнього </w:t>
            </w:r>
            <w:r w:rsidRPr="00E31EDC">
              <w:rPr>
                <w:sz w:val="24"/>
                <w:szCs w:val="24"/>
                <w:lang w:val="uk-UA"/>
              </w:rPr>
              <w:t>врегулювання конфлікту інтересів</w:t>
            </w:r>
          </w:p>
        </w:tc>
        <w:tc>
          <w:tcPr>
            <w:tcW w:w="2154" w:type="dxa"/>
          </w:tcPr>
          <w:p w:rsidR="005A6211" w:rsidRPr="00E31EDC" w:rsidRDefault="005A6211" w:rsidP="000C3432">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раз на півроку</w:t>
            </w:r>
          </w:p>
        </w:tc>
        <w:tc>
          <w:tcPr>
            <w:tcW w:w="2993"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lastRenderedPageBreak/>
              <w:t>5.</w:t>
            </w:r>
          </w:p>
        </w:tc>
        <w:tc>
          <w:tcPr>
            <w:tcW w:w="4296"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 xml:space="preserve">Навчання щодо захисту викривачів, зокрема, </w:t>
            </w:r>
            <w:r w:rsidRPr="00E31EDC">
              <w:rPr>
                <w:rFonts w:ascii="Roboto" w:hAnsi="Roboto"/>
                <w:color w:val="191919"/>
                <w:sz w:val="24"/>
                <w:szCs w:val="24"/>
                <w:shd w:val="clear" w:color="auto" w:fill="FFFFFF"/>
                <w:lang w:val="uk-UA"/>
              </w:rPr>
              <w:t>впровадження механізмів заохочення та формування культури повідомлення про можливі факти корупційних або пов’язаних з корупцією правопорушень</w:t>
            </w:r>
          </w:p>
        </w:tc>
        <w:tc>
          <w:tcPr>
            <w:tcW w:w="2154" w:type="dxa"/>
          </w:tcPr>
          <w:p w:rsidR="005A6211" w:rsidRPr="00E31EDC" w:rsidRDefault="005A6211" w:rsidP="000C3432">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раз на півроку</w:t>
            </w:r>
          </w:p>
        </w:tc>
        <w:tc>
          <w:tcPr>
            <w:tcW w:w="2993" w:type="dxa"/>
          </w:tcPr>
          <w:p w:rsidR="005A6211" w:rsidRPr="00E31EDC"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tc>
      </w:tr>
      <w:tr w:rsidR="005A6211" w:rsidRPr="00E31EDC" w:rsidTr="000C3432">
        <w:tc>
          <w:tcPr>
            <w:tcW w:w="519" w:type="dxa"/>
          </w:tcPr>
          <w:p w:rsidR="005A6211" w:rsidRPr="00E31EDC" w:rsidRDefault="005A6211" w:rsidP="005A6211">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6.</w:t>
            </w:r>
          </w:p>
        </w:tc>
        <w:tc>
          <w:tcPr>
            <w:tcW w:w="4296" w:type="dxa"/>
          </w:tcPr>
          <w:p w:rsidR="005A6211" w:rsidRPr="00E31EDC" w:rsidRDefault="005A6211" w:rsidP="00FC7E9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 xml:space="preserve">Навчання та підвищення кваліфікації працівників </w:t>
            </w:r>
            <w:r w:rsidR="00713800" w:rsidRPr="00A85627">
              <w:rPr>
                <w:rFonts w:ascii="Times New Roman" w:hAnsi="Times New Roman" w:cs="Times New Roman"/>
                <w:sz w:val="24"/>
                <w:szCs w:val="24"/>
                <w:lang w:val="uk-UA"/>
              </w:rPr>
              <w:t xml:space="preserve">з </w:t>
            </w:r>
            <w:r w:rsidRPr="00E31EDC">
              <w:rPr>
                <w:rFonts w:ascii="Times New Roman" w:hAnsi="Times New Roman" w:cs="Times New Roman"/>
                <w:sz w:val="24"/>
                <w:szCs w:val="24"/>
                <w:lang w:val="uk-UA"/>
              </w:rPr>
              <w:t>питань дотримання антикорупційного законодавства, у тому числі з підвищення кваліфікації державних службовців, до посадових обов’язків яких належить здійснення заходів контролю за дотриманням антикорупційного законодавства</w:t>
            </w:r>
          </w:p>
        </w:tc>
        <w:tc>
          <w:tcPr>
            <w:tcW w:w="2154" w:type="dxa"/>
          </w:tcPr>
          <w:p w:rsidR="005A6211" w:rsidRPr="00E31EDC" w:rsidRDefault="005A6211" w:rsidP="000C3432">
            <w:pPr>
              <w:jc w:val="center"/>
              <w:rPr>
                <w:rFonts w:ascii="Times New Roman" w:hAnsi="Times New Roman" w:cs="Times New Roman"/>
                <w:sz w:val="24"/>
                <w:szCs w:val="24"/>
                <w:lang w:val="uk-UA"/>
              </w:rPr>
            </w:pPr>
            <w:r w:rsidRPr="00E31EDC">
              <w:rPr>
                <w:rFonts w:ascii="Times New Roman" w:hAnsi="Times New Roman" w:cs="Times New Roman"/>
                <w:sz w:val="24"/>
                <w:szCs w:val="24"/>
                <w:lang w:val="uk-UA"/>
              </w:rPr>
              <w:t xml:space="preserve">протягом </w:t>
            </w:r>
            <w:r w:rsidR="00933845">
              <w:rPr>
                <w:rFonts w:ascii="Times New Roman" w:hAnsi="Times New Roman" w:cs="Times New Roman"/>
                <w:sz w:val="24"/>
                <w:szCs w:val="24"/>
                <w:lang w:val="uk-UA"/>
              </w:rPr>
              <w:br/>
            </w:r>
            <w:r w:rsidRPr="00E31EDC">
              <w:rPr>
                <w:rFonts w:ascii="Times New Roman" w:hAnsi="Times New Roman" w:cs="Times New Roman"/>
                <w:sz w:val="24"/>
                <w:szCs w:val="24"/>
                <w:lang w:val="uk-UA"/>
              </w:rPr>
              <w:t>2021-2023 років</w:t>
            </w:r>
          </w:p>
        </w:tc>
        <w:tc>
          <w:tcPr>
            <w:tcW w:w="2993" w:type="dxa"/>
          </w:tcPr>
          <w:p w:rsidR="005A6211" w:rsidRDefault="005A6211" w:rsidP="000C3432">
            <w:pPr>
              <w:jc w:val="both"/>
              <w:rPr>
                <w:rFonts w:ascii="Times New Roman" w:hAnsi="Times New Roman" w:cs="Times New Roman"/>
                <w:sz w:val="24"/>
                <w:szCs w:val="24"/>
                <w:lang w:val="uk-UA"/>
              </w:rPr>
            </w:pPr>
            <w:r w:rsidRPr="00E31EDC">
              <w:rPr>
                <w:rFonts w:ascii="Times New Roman" w:hAnsi="Times New Roman" w:cs="Times New Roman"/>
                <w:sz w:val="24"/>
                <w:szCs w:val="24"/>
                <w:lang w:val="uk-UA"/>
              </w:rPr>
              <w:t>Головний спеціаліст з питань запобігання і виявлення корупції</w:t>
            </w:r>
          </w:p>
          <w:p w:rsidR="00FC7E92" w:rsidRDefault="00FC7E92" w:rsidP="000C3432">
            <w:pPr>
              <w:jc w:val="both"/>
              <w:rPr>
                <w:rFonts w:ascii="Times New Roman" w:hAnsi="Times New Roman" w:cs="Times New Roman"/>
                <w:sz w:val="24"/>
                <w:szCs w:val="24"/>
                <w:lang w:val="uk-UA"/>
              </w:rPr>
            </w:pPr>
          </w:p>
          <w:p w:rsidR="00FC7E92" w:rsidRPr="00FC7E92" w:rsidRDefault="00FC7E92" w:rsidP="000C3432">
            <w:pPr>
              <w:jc w:val="both"/>
              <w:rPr>
                <w:lang w:val="uk-UA"/>
              </w:rPr>
            </w:pPr>
            <w:r w:rsidRPr="00FC7E92">
              <w:rPr>
                <w:rFonts w:ascii="Times New Roman" w:hAnsi="Times New Roman" w:cs="Times New Roman"/>
                <w:sz w:val="24"/>
                <w:szCs w:val="24"/>
                <w:lang w:val="uk-UA"/>
              </w:rPr>
              <w:t>Управління з питань персоналу</w:t>
            </w:r>
          </w:p>
        </w:tc>
      </w:tr>
    </w:tbl>
    <w:p w:rsidR="005A6211" w:rsidRPr="00E31EDC" w:rsidRDefault="005A6211" w:rsidP="005A6211"/>
    <w:p w:rsidR="00697362" w:rsidRPr="00E31EDC" w:rsidRDefault="009C2DCF" w:rsidP="00E40A6A">
      <w:pPr>
        <w:pStyle w:val="21"/>
        <w:shd w:val="clear" w:color="auto" w:fill="auto"/>
        <w:spacing w:line="240" w:lineRule="auto"/>
        <w:ind w:firstLine="709"/>
        <w:jc w:val="both"/>
        <w:rPr>
          <w:color w:val="auto"/>
          <w:sz w:val="28"/>
          <w:szCs w:val="28"/>
        </w:rPr>
      </w:pPr>
      <w:r w:rsidRPr="00E31EDC">
        <w:rPr>
          <w:color w:val="auto"/>
          <w:sz w:val="28"/>
          <w:szCs w:val="28"/>
        </w:rPr>
        <w:t>З метою поширення інформації антикорупційного спрямування планується розміщувати її на офіційному веб-сайті НАДС в рубриці «Доброчесність та запобігання корупції».</w:t>
      </w:r>
    </w:p>
    <w:p w:rsidR="00072A2B" w:rsidRPr="00E31EDC" w:rsidRDefault="00072A2B" w:rsidP="00E40A6A">
      <w:pPr>
        <w:pStyle w:val="21"/>
        <w:shd w:val="clear" w:color="auto" w:fill="auto"/>
        <w:spacing w:line="240" w:lineRule="auto"/>
        <w:ind w:firstLine="709"/>
        <w:jc w:val="both"/>
        <w:rPr>
          <w:sz w:val="28"/>
          <w:szCs w:val="28"/>
        </w:rPr>
      </w:pPr>
    </w:p>
    <w:p w:rsidR="00697362" w:rsidRDefault="00072A2B" w:rsidP="00072A2B">
      <w:pPr>
        <w:pStyle w:val="30"/>
        <w:shd w:val="clear" w:color="auto" w:fill="auto"/>
        <w:spacing w:line="240" w:lineRule="auto"/>
        <w:ind w:firstLine="708"/>
        <w:rPr>
          <w:i w:val="0"/>
        </w:rPr>
      </w:pPr>
      <w:r w:rsidRPr="00E31EDC">
        <w:rPr>
          <w:i w:val="0"/>
        </w:rPr>
        <w:t xml:space="preserve">5. ПРОЦЕДУРИ ЩОДО МОНІТОРИНГУ, ОЦІНКИ </w:t>
      </w:r>
      <w:r w:rsidRPr="00E31EDC">
        <w:rPr>
          <w:i w:val="0"/>
        </w:rPr>
        <w:br/>
        <w:t>ВИКОНАННЯ ТА ПЕРІОДИЧНОГО ПЕРЕГЛЯДУ АНТИКОРУПЦІЙНОЇ ПРОГРАМИ</w:t>
      </w:r>
    </w:p>
    <w:p w:rsidR="004026E1" w:rsidRPr="00E31EDC" w:rsidRDefault="004026E1" w:rsidP="00072A2B">
      <w:pPr>
        <w:pStyle w:val="30"/>
        <w:shd w:val="clear" w:color="auto" w:fill="auto"/>
        <w:spacing w:line="240" w:lineRule="auto"/>
        <w:ind w:firstLine="708"/>
        <w:rPr>
          <w:i w:val="0"/>
        </w:rPr>
      </w:pP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Моніторинг та оцінку виконання Антикорупційної програми здійснює Комісія</w:t>
      </w:r>
      <w:r w:rsidR="00556764" w:rsidRPr="00E31EDC">
        <w:rPr>
          <w:sz w:val="28"/>
          <w:szCs w:val="28"/>
        </w:rPr>
        <w:t xml:space="preserve">, яка </w:t>
      </w:r>
      <w:r w:rsidRPr="00E31EDC">
        <w:rPr>
          <w:sz w:val="28"/>
          <w:szCs w:val="28"/>
        </w:rPr>
        <w:t>один раз на квартал проводить моніторинг виконання Антикорупційної програми під час якої здійснює оцінку її ефективності за критеріями: своєчасності виконання, повноти реалізації визначених заходів, ефективності виконання (досягнення очікуваних результатів).</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Особи відповідальні за виконання заходів визначених Антикорупційною програмою щоквартально до 05 числа місяця, наступного за звітним періодом, інформують головного спеціаліста з питань запобігання та виявлення корупції про реалізацію відповідних заходів.</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Головний спеціаліст з питань запобігання та виявлення корупції узагальнює отриману інформацію та подає на розгляд Комісії для проведення моніторингу та оцінки виконання Антикорупційної програми.</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Комісія для здійснення моніторингу виконання Антикорупційної програми має право одержувати в установленому порядку від структурних підрозділів апарату НАДС, </w:t>
      </w:r>
      <w:r w:rsidR="00FC7E92">
        <w:rPr>
          <w:sz w:val="28"/>
          <w:szCs w:val="28"/>
        </w:rPr>
        <w:t>його територіальних органів та установ</w:t>
      </w:r>
      <w:r w:rsidR="00FC7E92" w:rsidRPr="00E31EDC">
        <w:rPr>
          <w:sz w:val="28"/>
          <w:szCs w:val="28"/>
        </w:rPr>
        <w:t>, що належать до сфери його управління</w:t>
      </w:r>
      <w:r w:rsidRPr="00E31EDC">
        <w:rPr>
          <w:sz w:val="28"/>
          <w:szCs w:val="28"/>
        </w:rPr>
        <w:t>, інформацію, необхідну для виконання поставлених перед Комісією завдань, а також залучати в установленому законодавством порядку до роботи Комісії інших працівників структурних підрозділів НА</w:t>
      </w:r>
      <w:r w:rsidR="00FC7E92">
        <w:rPr>
          <w:sz w:val="28"/>
          <w:szCs w:val="28"/>
        </w:rPr>
        <w:t>ДС, його територіальних органів</w:t>
      </w:r>
      <w:r w:rsidR="00767C8E">
        <w:rPr>
          <w:sz w:val="28"/>
          <w:szCs w:val="28"/>
          <w:lang w:val="ru-RU"/>
        </w:rPr>
        <w:t xml:space="preserve"> </w:t>
      </w:r>
      <w:r w:rsidR="00FC7E92">
        <w:rPr>
          <w:sz w:val="28"/>
          <w:szCs w:val="28"/>
        </w:rPr>
        <w:t>та установ</w:t>
      </w:r>
      <w:r w:rsidR="00FC7E92" w:rsidRPr="00E31EDC">
        <w:rPr>
          <w:sz w:val="28"/>
          <w:szCs w:val="28"/>
        </w:rPr>
        <w:t>, що належать до сфери його управління</w:t>
      </w:r>
      <w:r w:rsidRPr="00E31EDC">
        <w:rPr>
          <w:sz w:val="28"/>
          <w:szCs w:val="28"/>
        </w:rPr>
        <w:t>.</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За результатами моніторингу та оцінки виконання до Антикорупційної програми можуть вноситися зміни.</w:t>
      </w:r>
    </w:p>
    <w:p w:rsidR="00697362"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Антикорупційна програма підлягає перегляду у разі внесення змін до законодавства у сфері запобігання корупції, ідентифікації нових корупційних ризиків, встановлення за результатами оцінки виконання Антикорупційної програми недостатню ефективність визначених нею заходів, надання </w:t>
      </w:r>
      <w:r w:rsidRPr="00E31EDC">
        <w:rPr>
          <w:sz w:val="28"/>
          <w:szCs w:val="28"/>
        </w:rPr>
        <w:lastRenderedPageBreak/>
        <w:t>Національним агентством з питань запобігання корупції обов’язкових для розгляду пропозицій, а також протягом 30-ти календарних днів після затвердження Антикорупційної стратегії та Державної програми з її реалізації.</w:t>
      </w:r>
    </w:p>
    <w:p w:rsidR="00E40A6A" w:rsidRPr="00E31EDC" w:rsidRDefault="009C2DCF" w:rsidP="00E40A6A">
      <w:pPr>
        <w:pStyle w:val="21"/>
        <w:shd w:val="clear" w:color="auto" w:fill="auto"/>
        <w:spacing w:line="240" w:lineRule="auto"/>
        <w:ind w:firstLine="709"/>
        <w:jc w:val="both"/>
        <w:rPr>
          <w:sz w:val="28"/>
          <w:szCs w:val="28"/>
        </w:rPr>
      </w:pPr>
      <w:r w:rsidRPr="00E31EDC">
        <w:rPr>
          <w:sz w:val="28"/>
          <w:szCs w:val="28"/>
        </w:rPr>
        <w:t xml:space="preserve">Зміни до Антикорупційної програми вносяться </w:t>
      </w:r>
      <w:r w:rsidR="00FF65A9">
        <w:rPr>
          <w:sz w:val="28"/>
          <w:szCs w:val="28"/>
        </w:rPr>
        <w:t>наказом</w:t>
      </w:r>
      <w:r w:rsidRPr="00E31EDC">
        <w:rPr>
          <w:sz w:val="28"/>
          <w:szCs w:val="28"/>
        </w:rPr>
        <w:t xml:space="preserve"> Голови</w:t>
      </w:r>
      <w:r w:rsidR="00767C8E">
        <w:rPr>
          <w:sz w:val="28"/>
          <w:szCs w:val="28"/>
          <w:lang w:val="ru-RU"/>
        </w:rPr>
        <w:t xml:space="preserve"> </w:t>
      </w:r>
      <w:r w:rsidRPr="00E31EDC">
        <w:rPr>
          <w:sz w:val="28"/>
          <w:szCs w:val="28"/>
        </w:rPr>
        <w:t>НАДС.</w:t>
      </w:r>
    </w:p>
    <w:p w:rsidR="00CC5828" w:rsidRPr="00E31EDC" w:rsidRDefault="00CC5828" w:rsidP="00E40A6A">
      <w:pPr>
        <w:pStyle w:val="21"/>
        <w:shd w:val="clear" w:color="auto" w:fill="auto"/>
        <w:spacing w:line="240" w:lineRule="auto"/>
        <w:ind w:firstLine="709"/>
        <w:jc w:val="both"/>
        <w:rPr>
          <w:sz w:val="28"/>
          <w:szCs w:val="28"/>
        </w:rPr>
      </w:pPr>
    </w:p>
    <w:p w:rsidR="00CC5828" w:rsidRPr="00E31EDC" w:rsidRDefault="00CC5828" w:rsidP="00E40A6A">
      <w:pPr>
        <w:pStyle w:val="21"/>
        <w:shd w:val="clear" w:color="auto" w:fill="auto"/>
        <w:spacing w:line="240" w:lineRule="auto"/>
        <w:ind w:firstLine="709"/>
        <w:jc w:val="both"/>
        <w:rPr>
          <w:sz w:val="28"/>
          <w:szCs w:val="28"/>
        </w:rPr>
      </w:pPr>
    </w:p>
    <w:p w:rsidR="00CC5828" w:rsidRPr="00E31EDC" w:rsidRDefault="00CC5828" w:rsidP="00CC5828">
      <w:pPr>
        <w:jc w:val="both"/>
        <w:rPr>
          <w:rStyle w:val="ae"/>
          <w:rFonts w:ascii="Times New Roman" w:hAnsi="Times New Roman"/>
          <w:b w:val="0"/>
          <w:bCs/>
          <w:sz w:val="28"/>
          <w:szCs w:val="28"/>
        </w:rPr>
      </w:pPr>
      <w:r w:rsidRPr="00E31EDC">
        <w:rPr>
          <w:rStyle w:val="ae"/>
          <w:rFonts w:ascii="Times New Roman" w:hAnsi="Times New Roman"/>
          <w:b w:val="0"/>
          <w:sz w:val="28"/>
          <w:szCs w:val="28"/>
        </w:rPr>
        <w:t>Головний спеціаліст з питань</w:t>
      </w:r>
    </w:p>
    <w:p w:rsidR="00CC5828" w:rsidRPr="00E31EDC" w:rsidRDefault="00CC5828" w:rsidP="00CC5828">
      <w:pPr>
        <w:rPr>
          <w:rFonts w:ascii="Times New Roman" w:hAnsi="Times New Roman" w:cs="Times New Roman"/>
        </w:rPr>
      </w:pPr>
      <w:r w:rsidRPr="00E31EDC">
        <w:rPr>
          <w:rStyle w:val="ae"/>
          <w:rFonts w:ascii="Times New Roman" w:hAnsi="Times New Roman"/>
          <w:b w:val="0"/>
          <w:sz w:val="28"/>
          <w:szCs w:val="28"/>
        </w:rPr>
        <w:t xml:space="preserve">запобігання та виявлення корупції </w:t>
      </w:r>
      <w:r w:rsidRPr="00E31EDC">
        <w:rPr>
          <w:rFonts w:ascii="Times New Roman" w:hAnsi="Times New Roman" w:cs="Times New Roman"/>
          <w:b/>
          <w:sz w:val="28"/>
          <w:szCs w:val="28"/>
        </w:rPr>
        <w:tab/>
      </w:r>
      <w:r w:rsidRPr="00E31EDC">
        <w:rPr>
          <w:rFonts w:ascii="Times New Roman" w:hAnsi="Times New Roman" w:cs="Times New Roman"/>
          <w:b/>
          <w:sz w:val="28"/>
          <w:szCs w:val="28"/>
        </w:rPr>
        <w:tab/>
      </w:r>
      <w:r w:rsidRPr="00E31EDC">
        <w:rPr>
          <w:rFonts w:ascii="Times New Roman" w:hAnsi="Times New Roman" w:cs="Times New Roman"/>
          <w:b/>
          <w:sz w:val="28"/>
          <w:szCs w:val="28"/>
        </w:rPr>
        <w:tab/>
      </w:r>
      <w:r w:rsidRPr="00E31EDC">
        <w:rPr>
          <w:rFonts w:ascii="Times New Roman" w:hAnsi="Times New Roman" w:cs="Times New Roman"/>
          <w:b/>
          <w:sz w:val="28"/>
          <w:szCs w:val="28"/>
        </w:rPr>
        <w:tab/>
      </w:r>
      <w:r w:rsidRPr="00E31EDC">
        <w:rPr>
          <w:rFonts w:ascii="Times New Roman" w:hAnsi="Times New Roman" w:cs="Times New Roman"/>
          <w:b/>
          <w:sz w:val="28"/>
          <w:szCs w:val="28"/>
        </w:rPr>
        <w:tab/>
      </w:r>
      <w:r w:rsidRPr="00E31EDC">
        <w:rPr>
          <w:rFonts w:ascii="Times New Roman" w:hAnsi="Times New Roman" w:cs="Times New Roman"/>
          <w:sz w:val="28"/>
          <w:szCs w:val="28"/>
        </w:rPr>
        <w:t>Валентина Куненко</w:t>
      </w:r>
    </w:p>
    <w:p w:rsidR="00CC5828" w:rsidRPr="00E31EDC" w:rsidRDefault="00CC5828" w:rsidP="00CC5828">
      <w:pPr>
        <w:rPr>
          <w:rFonts w:ascii="Times New Roman" w:hAnsi="Times New Roman" w:cs="Times New Roman"/>
        </w:rPr>
      </w:pPr>
    </w:p>
    <w:p w:rsidR="00451210" w:rsidRPr="00E31EDC" w:rsidRDefault="00451210" w:rsidP="00CC5828">
      <w:pPr>
        <w:rPr>
          <w:rFonts w:ascii="Times New Roman" w:hAnsi="Times New Roman" w:cs="Times New Roman"/>
        </w:rPr>
      </w:pPr>
    </w:p>
    <w:p w:rsidR="00451210" w:rsidRPr="00E31EDC" w:rsidRDefault="00451210" w:rsidP="00CC5828">
      <w:pPr>
        <w:rPr>
          <w:rFonts w:ascii="Times New Roman" w:hAnsi="Times New Roman" w:cs="Times New Roman"/>
        </w:rPr>
      </w:pPr>
      <w:bookmarkStart w:id="0" w:name="_GoBack"/>
      <w:bookmarkEnd w:id="0"/>
    </w:p>
    <w:p w:rsidR="00451210" w:rsidRPr="00E31EDC" w:rsidRDefault="00451210" w:rsidP="00CC5828">
      <w:pPr>
        <w:rPr>
          <w:rFonts w:ascii="Times New Roman" w:hAnsi="Times New Roman" w:cs="Times New Roman"/>
        </w:rPr>
      </w:pPr>
    </w:p>
    <w:p w:rsidR="00451210" w:rsidRPr="00E31EDC" w:rsidRDefault="00451210" w:rsidP="00CC5828">
      <w:pPr>
        <w:rPr>
          <w:rFonts w:ascii="Times New Roman" w:hAnsi="Times New Roman" w:cs="Times New Roman"/>
        </w:rPr>
      </w:pPr>
    </w:p>
    <w:p w:rsidR="00451210" w:rsidRPr="00E31EDC" w:rsidRDefault="00451210" w:rsidP="00CC5828">
      <w:pPr>
        <w:rPr>
          <w:rFonts w:ascii="Times New Roman" w:hAnsi="Times New Roman" w:cs="Times New Roman"/>
        </w:rPr>
      </w:pPr>
    </w:p>
    <w:p w:rsidR="00CC5828" w:rsidRPr="00E31EDC" w:rsidRDefault="00CC5828" w:rsidP="00E40A6A">
      <w:pPr>
        <w:pStyle w:val="21"/>
        <w:shd w:val="clear" w:color="auto" w:fill="auto"/>
        <w:spacing w:line="240" w:lineRule="auto"/>
        <w:ind w:firstLine="709"/>
        <w:jc w:val="both"/>
        <w:rPr>
          <w:sz w:val="28"/>
          <w:szCs w:val="28"/>
        </w:rPr>
      </w:pPr>
    </w:p>
    <w:p w:rsidR="00E40A6A" w:rsidRPr="00E31EDC" w:rsidRDefault="00E40A6A" w:rsidP="00E40A6A">
      <w:pPr>
        <w:pStyle w:val="21"/>
        <w:shd w:val="clear" w:color="auto" w:fill="auto"/>
        <w:spacing w:line="240" w:lineRule="auto"/>
        <w:ind w:firstLine="709"/>
        <w:jc w:val="both"/>
      </w:pPr>
    </w:p>
    <w:p w:rsidR="00D7464C" w:rsidRPr="00E31EDC" w:rsidRDefault="00D7464C"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451210" w:rsidRPr="00E31EDC" w:rsidRDefault="00451210"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A12423" w:rsidRPr="00E31EDC" w:rsidRDefault="00A12423" w:rsidP="00E40A6A">
      <w:pPr>
        <w:pStyle w:val="21"/>
        <w:shd w:val="clear" w:color="auto" w:fill="auto"/>
        <w:spacing w:line="322" w:lineRule="exact"/>
        <w:ind w:left="5103"/>
        <w:jc w:val="right"/>
      </w:pPr>
    </w:p>
    <w:p w:rsidR="003C1A72" w:rsidRDefault="003C1A72"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4026E1" w:rsidRDefault="004026E1" w:rsidP="00A12423">
      <w:pPr>
        <w:spacing w:line="322" w:lineRule="exact"/>
        <w:ind w:left="4962"/>
        <w:jc w:val="both"/>
        <w:rPr>
          <w:rFonts w:ascii="Times New Roman" w:eastAsia="Times New Roman" w:hAnsi="Times New Roman" w:cs="Times New Roman"/>
          <w:b/>
          <w:color w:val="auto"/>
          <w:sz w:val="27"/>
          <w:szCs w:val="27"/>
          <w:lang w:eastAsia="en-US"/>
        </w:rPr>
      </w:pPr>
    </w:p>
    <w:p w:rsidR="00DF22B3" w:rsidRDefault="00DF22B3" w:rsidP="00A12423">
      <w:pPr>
        <w:spacing w:line="322" w:lineRule="exact"/>
        <w:ind w:left="4962"/>
        <w:jc w:val="both"/>
        <w:rPr>
          <w:rFonts w:ascii="Times New Roman" w:eastAsia="Times New Roman" w:hAnsi="Times New Roman" w:cs="Times New Roman"/>
          <w:b/>
          <w:color w:val="auto"/>
          <w:sz w:val="27"/>
          <w:szCs w:val="27"/>
          <w:lang w:eastAsia="en-US"/>
        </w:rPr>
      </w:pPr>
    </w:p>
    <w:p w:rsidR="00DF22B3" w:rsidRDefault="00DF22B3" w:rsidP="00A12423">
      <w:pPr>
        <w:spacing w:line="322" w:lineRule="exact"/>
        <w:ind w:left="4962"/>
        <w:jc w:val="both"/>
        <w:rPr>
          <w:rFonts w:ascii="Times New Roman" w:eastAsia="Times New Roman" w:hAnsi="Times New Roman" w:cs="Times New Roman"/>
          <w:b/>
          <w:color w:val="auto"/>
          <w:sz w:val="27"/>
          <w:szCs w:val="27"/>
          <w:lang w:eastAsia="en-US"/>
        </w:rPr>
      </w:pPr>
    </w:p>
    <w:sectPr w:rsidR="00DF22B3" w:rsidSect="00547122">
      <w:headerReference w:type="default" r:id="rId8"/>
      <w:pgSz w:w="11909" w:h="16834"/>
      <w:pgMar w:top="1021" w:right="851" w:bottom="851" w:left="1418" w:header="39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24" w:rsidRDefault="00CD5724" w:rsidP="00697362">
      <w:r>
        <w:separator/>
      </w:r>
    </w:p>
  </w:endnote>
  <w:endnote w:type="continuationSeparator" w:id="0">
    <w:p w:rsidR="00CD5724" w:rsidRDefault="00CD5724" w:rsidP="006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24" w:rsidRDefault="00CD5724"/>
  </w:footnote>
  <w:footnote w:type="continuationSeparator" w:id="0">
    <w:p w:rsidR="00CD5724" w:rsidRDefault="00CD57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85121"/>
      <w:docPartObj>
        <w:docPartGallery w:val="Page Numbers (Top of Page)"/>
        <w:docPartUnique/>
      </w:docPartObj>
    </w:sdtPr>
    <w:sdtContent>
      <w:p w:rsidR="00547122" w:rsidRDefault="00547122">
        <w:pPr>
          <w:pStyle w:val="aa"/>
          <w:jc w:val="center"/>
        </w:pPr>
        <w:r>
          <w:fldChar w:fldCharType="begin"/>
        </w:r>
        <w:r>
          <w:instrText>PAGE   \* MERGEFORMAT</w:instrText>
        </w:r>
        <w:r>
          <w:fldChar w:fldCharType="separate"/>
        </w:r>
        <w:r w:rsidRPr="00547122">
          <w:rPr>
            <w:noProof/>
            <w:lang w:val="ru-RU"/>
          </w:rPr>
          <w:t>8</w:t>
        </w:r>
        <w:r>
          <w:fldChar w:fldCharType="end"/>
        </w:r>
      </w:p>
    </w:sdtContent>
  </w:sdt>
  <w:p w:rsidR="00547122" w:rsidRDefault="0054712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9FE"/>
    <w:multiLevelType w:val="multilevel"/>
    <w:tmpl w:val="1BCEEC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20B90"/>
    <w:multiLevelType w:val="multilevel"/>
    <w:tmpl w:val="9B848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23986"/>
    <w:multiLevelType w:val="multilevel"/>
    <w:tmpl w:val="00E49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27594"/>
    <w:multiLevelType w:val="multilevel"/>
    <w:tmpl w:val="13446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60F31"/>
    <w:multiLevelType w:val="multilevel"/>
    <w:tmpl w:val="E68AB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34011"/>
    <w:multiLevelType w:val="multilevel"/>
    <w:tmpl w:val="2B42E2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84B01"/>
    <w:multiLevelType w:val="multilevel"/>
    <w:tmpl w:val="44A6E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B5A96"/>
    <w:multiLevelType w:val="multilevel"/>
    <w:tmpl w:val="CE0AD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60DF8"/>
    <w:multiLevelType w:val="multilevel"/>
    <w:tmpl w:val="3A6CA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643A2"/>
    <w:multiLevelType w:val="multilevel"/>
    <w:tmpl w:val="DDC4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6D2776"/>
    <w:multiLevelType w:val="multilevel"/>
    <w:tmpl w:val="1F7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B150D"/>
    <w:multiLevelType w:val="multilevel"/>
    <w:tmpl w:val="782A4A90"/>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43DD2"/>
    <w:multiLevelType w:val="multilevel"/>
    <w:tmpl w:val="A5BA3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F75A0C"/>
    <w:multiLevelType w:val="multilevel"/>
    <w:tmpl w:val="77021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951CBF"/>
    <w:multiLevelType w:val="multilevel"/>
    <w:tmpl w:val="EF60B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66D20"/>
    <w:multiLevelType w:val="multilevel"/>
    <w:tmpl w:val="63E0E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1C6767"/>
    <w:multiLevelType w:val="multilevel"/>
    <w:tmpl w:val="5A284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F431CA"/>
    <w:multiLevelType w:val="hybridMultilevel"/>
    <w:tmpl w:val="5F7804BA"/>
    <w:lvl w:ilvl="0" w:tplc="281E8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9412941"/>
    <w:multiLevelType w:val="multilevel"/>
    <w:tmpl w:val="C7C67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512FF0"/>
    <w:multiLevelType w:val="multilevel"/>
    <w:tmpl w:val="AAD05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761E90"/>
    <w:multiLevelType w:val="multilevel"/>
    <w:tmpl w:val="749E5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14604"/>
    <w:multiLevelType w:val="multilevel"/>
    <w:tmpl w:val="94B6A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892042"/>
    <w:multiLevelType w:val="multilevel"/>
    <w:tmpl w:val="756C5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44122"/>
    <w:multiLevelType w:val="multilevel"/>
    <w:tmpl w:val="62EA1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DA0D6F"/>
    <w:multiLevelType w:val="multilevel"/>
    <w:tmpl w:val="FFAC2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21"/>
  </w:num>
  <w:num w:numId="4">
    <w:abstractNumId w:val="18"/>
  </w:num>
  <w:num w:numId="5">
    <w:abstractNumId w:val="12"/>
  </w:num>
  <w:num w:numId="6">
    <w:abstractNumId w:val="16"/>
  </w:num>
  <w:num w:numId="7">
    <w:abstractNumId w:val="13"/>
  </w:num>
  <w:num w:numId="8">
    <w:abstractNumId w:val="6"/>
  </w:num>
  <w:num w:numId="9">
    <w:abstractNumId w:val="22"/>
  </w:num>
  <w:num w:numId="10">
    <w:abstractNumId w:val="9"/>
  </w:num>
  <w:num w:numId="11">
    <w:abstractNumId w:val="4"/>
  </w:num>
  <w:num w:numId="12">
    <w:abstractNumId w:val="20"/>
  </w:num>
  <w:num w:numId="13">
    <w:abstractNumId w:val="24"/>
  </w:num>
  <w:num w:numId="14">
    <w:abstractNumId w:val="10"/>
  </w:num>
  <w:num w:numId="15">
    <w:abstractNumId w:val="15"/>
  </w:num>
  <w:num w:numId="16">
    <w:abstractNumId w:val="7"/>
  </w:num>
  <w:num w:numId="17">
    <w:abstractNumId w:val="19"/>
  </w:num>
  <w:num w:numId="18">
    <w:abstractNumId w:val="5"/>
  </w:num>
  <w:num w:numId="19">
    <w:abstractNumId w:val="1"/>
  </w:num>
  <w:num w:numId="20">
    <w:abstractNumId w:val="3"/>
  </w:num>
  <w:num w:numId="21">
    <w:abstractNumId w:val="0"/>
  </w:num>
  <w:num w:numId="22">
    <w:abstractNumId w:val="8"/>
  </w:num>
  <w:num w:numId="23">
    <w:abstractNumId w:val="2"/>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62"/>
    <w:rsid w:val="000204C3"/>
    <w:rsid w:val="00072A2B"/>
    <w:rsid w:val="000F33E6"/>
    <w:rsid w:val="000F3680"/>
    <w:rsid w:val="00152677"/>
    <w:rsid w:val="00177D7B"/>
    <w:rsid w:val="001B239E"/>
    <w:rsid w:val="001C076D"/>
    <w:rsid w:val="00206129"/>
    <w:rsid w:val="002820F5"/>
    <w:rsid w:val="00282841"/>
    <w:rsid w:val="002B5217"/>
    <w:rsid w:val="002E0DCE"/>
    <w:rsid w:val="002E567E"/>
    <w:rsid w:val="003A3C7E"/>
    <w:rsid w:val="003A67B4"/>
    <w:rsid w:val="003C01EE"/>
    <w:rsid w:val="003C1A72"/>
    <w:rsid w:val="003F65E8"/>
    <w:rsid w:val="004026E1"/>
    <w:rsid w:val="00434111"/>
    <w:rsid w:val="00451210"/>
    <w:rsid w:val="00463674"/>
    <w:rsid w:val="00493087"/>
    <w:rsid w:val="004B4D85"/>
    <w:rsid w:val="004D2780"/>
    <w:rsid w:val="004E0DF1"/>
    <w:rsid w:val="00504E51"/>
    <w:rsid w:val="00534851"/>
    <w:rsid w:val="00547122"/>
    <w:rsid w:val="00556764"/>
    <w:rsid w:val="00566430"/>
    <w:rsid w:val="00573BF1"/>
    <w:rsid w:val="00595020"/>
    <w:rsid w:val="005A0C1A"/>
    <w:rsid w:val="005A6211"/>
    <w:rsid w:val="005C231A"/>
    <w:rsid w:val="005F3541"/>
    <w:rsid w:val="00624ED9"/>
    <w:rsid w:val="0062777D"/>
    <w:rsid w:val="006611D6"/>
    <w:rsid w:val="0069055B"/>
    <w:rsid w:val="00697362"/>
    <w:rsid w:val="007122CF"/>
    <w:rsid w:val="00713800"/>
    <w:rsid w:val="00726BB3"/>
    <w:rsid w:val="007520E3"/>
    <w:rsid w:val="00767C8E"/>
    <w:rsid w:val="00782420"/>
    <w:rsid w:val="00783D19"/>
    <w:rsid w:val="00815538"/>
    <w:rsid w:val="008207A6"/>
    <w:rsid w:val="008970F5"/>
    <w:rsid w:val="008B723B"/>
    <w:rsid w:val="00914E32"/>
    <w:rsid w:val="0091535C"/>
    <w:rsid w:val="00933845"/>
    <w:rsid w:val="0093707D"/>
    <w:rsid w:val="0098632C"/>
    <w:rsid w:val="009C2DCF"/>
    <w:rsid w:val="009F0594"/>
    <w:rsid w:val="00A12423"/>
    <w:rsid w:val="00A57CBF"/>
    <w:rsid w:val="00A85627"/>
    <w:rsid w:val="00A97803"/>
    <w:rsid w:val="00AB612F"/>
    <w:rsid w:val="00B01B30"/>
    <w:rsid w:val="00B80F1A"/>
    <w:rsid w:val="00BD5862"/>
    <w:rsid w:val="00C13F71"/>
    <w:rsid w:val="00C14230"/>
    <w:rsid w:val="00C7130F"/>
    <w:rsid w:val="00C77567"/>
    <w:rsid w:val="00C8079A"/>
    <w:rsid w:val="00CC5828"/>
    <w:rsid w:val="00CD5724"/>
    <w:rsid w:val="00D002BB"/>
    <w:rsid w:val="00D03C67"/>
    <w:rsid w:val="00D14129"/>
    <w:rsid w:val="00D7464C"/>
    <w:rsid w:val="00DB5EE7"/>
    <w:rsid w:val="00DF22B3"/>
    <w:rsid w:val="00E31EDC"/>
    <w:rsid w:val="00E36AC5"/>
    <w:rsid w:val="00E40A6A"/>
    <w:rsid w:val="00E513E7"/>
    <w:rsid w:val="00E52E91"/>
    <w:rsid w:val="00EB1BE8"/>
    <w:rsid w:val="00ED21F5"/>
    <w:rsid w:val="00ED520A"/>
    <w:rsid w:val="00ED5D8D"/>
    <w:rsid w:val="00F06E06"/>
    <w:rsid w:val="00F32E99"/>
    <w:rsid w:val="00FC7E92"/>
    <w:rsid w:val="00FF6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30B2D8"/>
  <w15:docId w15:val="{E468DB71-3110-483D-ADBF-4684997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9736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7362"/>
    <w:rPr>
      <w:color w:val="0066CC"/>
      <w:u w:val="single"/>
    </w:rPr>
  </w:style>
  <w:style w:type="character" w:customStyle="1" w:styleId="2">
    <w:name w:val="Основной текст (2)_"/>
    <w:basedOn w:val="a0"/>
    <w:link w:val="20"/>
    <w:rsid w:val="00697362"/>
    <w:rPr>
      <w:rFonts w:ascii="Times New Roman" w:eastAsia="Times New Roman" w:hAnsi="Times New Roman" w:cs="Times New Roman"/>
      <w:b/>
      <w:bCs/>
      <w:i w:val="0"/>
      <w:iCs w:val="0"/>
      <w:smallCaps w:val="0"/>
      <w:strike w:val="0"/>
      <w:sz w:val="27"/>
      <w:szCs w:val="27"/>
      <w:u w:val="none"/>
    </w:rPr>
  </w:style>
  <w:style w:type="character" w:customStyle="1" w:styleId="213pt">
    <w:name w:val="Основной текст (2) + 13 pt"/>
    <w:basedOn w:val="2"/>
    <w:rsid w:val="00697362"/>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a4">
    <w:name w:val="Основной текст_"/>
    <w:basedOn w:val="a0"/>
    <w:link w:val="21"/>
    <w:rsid w:val="00697362"/>
    <w:rPr>
      <w:rFonts w:ascii="Times New Roman" w:eastAsia="Times New Roman" w:hAnsi="Times New Roman" w:cs="Times New Roman"/>
      <w:b w:val="0"/>
      <w:bCs w:val="0"/>
      <w:i w:val="0"/>
      <w:iCs w:val="0"/>
      <w:smallCaps w:val="0"/>
      <w:strike w:val="0"/>
      <w:sz w:val="27"/>
      <w:szCs w:val="27"/>
      <w:u w:val="none"/>
    </w:rPr>
  </w:style>
  <w:style w:type="character" w:customStyle="1" w:styleId="125pt">
    <w:name w:val="Основной текст + 12;5 pt;Полужирный;Курсив"/>
    <w:basedOn w:val="a4"/>
    <w:rsid w:val="00697362"/>
    <w:rPr>
      <w:rFonts w:ascii="Times New Roman" w:eastAsia="Times New Roman" w:hAnsi="Times New Roman" w:cs="Times New Roman"/>
      <w:b/>
      <w:bCs/>
      <w:i/>
      <w:iCs/>
      <w:smallCaps w:val="0"/>
      <w:strike w:val="0"/>
      <w:color w:val="000000"/>
      <w:spacing w:val="0"/>
      <w:w w:val="100"/>
      <w:position w:val="0"/>
      <w:sz w:val="25"/>
      <w:szCs w:val="25"/>
      <w:u w:val="none"/>
      <w:lang w:val="uk-UA"/>
    </w:rPr>
  </w:style>
  <w:style w:type="character" w:customStyle="1" w:styleId="3">
    <w:name w:val="Основной текст (3)_"/>
    <w:basedOn w:val="a0"/>
    <w:link w:val="30"/>
    <w:rsid w:val="00697362"/>
    <w:rPr>
      <w:rFonts w:ascii="Times New Roman" w:eastAsia="Times New Roman" w:hAnsi="Times New Roman" w:cs="Times New Roman"/>
      <w:b/>
      <w:bCs/>
      <w:i/>
      <w:iCs/>
      <w:smallCaps w:val="0"/>
      <w:strike w:val="0"/>
      <w:sz w:val="28"/>
      <w:szCs w:val="28"/>
      <w:u w:val="none"/>
    </w:rPr>
  </w:style>
  <w:style w:type="character" w:customStyle="1" w:styleId="3145pt-2pt">
    <w:name w:val="Основной текст (3) + 14;5 pt;Не курсив;Интервал -2 pt"/>
    <w:basedOn w:val="3"/>
    <w:rsid w:val="00697362"/>
    <w:rPr>
      <w:rFonts w:ascii="Times New Roman" w:eastAsia="Times New Roman" w:hAnsi="Times New Roman" w:cs="Times New Roman"/>
      <w:b/>
      <w:bCs/>
      <w:i/>
      <w:iCs/>
      <w:smallCaps w:val="0"/>
      <w:strike w:val="0"/>
      <w:color w:val="000000"/>
      <w:spacing w:val="-40"/>
      <w:w w:val="100"/>
      <w:position w:val="0"/>
      <w:sz w:val="29"/>
      <w:szCs w:val="29"/>
      <w:u w:val="none"/>
      <w:lang w:val="uk-UA"/>
    </w:rPr>
  </w:style>
  <w:style w:type="character" w:customStyle="1" w:styleId="13pt">
    <w:name w:val="Основной текст + 13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1">
    <w:name w:val="Основной текст1"/>
    <w:basedOn w:val="a0"/>
    <w:rsid w:val="00697362"/>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125pt0">
    <w:name w:val="Основной текст + 12;5 pt;Полужирный;Курсив"/>
    <w:basedOn w:val="a4"/>
    <w:rsid w:val="00697362"/>
    <w:rPr>
      <w:rFonts w:ascii="Times New Roman" w:eastAsia="Times New Roman" w:hAnsi="Times New Roman" w:cs="Times New Roman"/>
      <w:b/>
      <w:bCs/>
      <w:i/>
      <w:iCs/>
      <w:smallCaps w:val="0"/>
      <w:strike w:val="0"/>
      <w:color w:val="000000"/>
      <w:spacing w:val="0"/>
      <w:w w:val="100"/>
      <w:position w:val="0"/>
      <w:sz w:val="25"/>
      <w:szCs w:val="25"/>
      <w:u w:val="single"/>
      <w:lang w:val="uk-UA"/>
    </w:rPr>
  </w:style>
  <w:style w:type="character" w:customStyle="1" w:styleId="22">
    <w:name w:val="Основной текст (2)"/>
    <w:basedOn w:val="a0"/>
    <w:rsid w:val="00697362"/>
    <w:rPr>
      <w:rFonts w:ascii="Times New Roman" w:eastAsia="Times New Roman" w:hAnsi="Times New Roman" w:cs="Times New Roman"/>
      <w:b/>
      <w:bCs/>
      <w:i w:val="0"/>
      <w:iCs w:val="0"/>
      <w:smallCaps w:val="0"/>
      <w:strike w:val="0"/>
      <w:sz w:val="27"/>
      <w:szCs w:val="27"/>
      <w:u w:val="none"/>
    </w:rPr>
  </w:style>
  <w:style w:type="character" w:customStyle="1" w:styleId="213pt0">
    <w:name w:val="Основной текст (2) + 13 pt"/>
    <w:basedOn w:val="2"/>
    <w:rsid w:val="00697362"/>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13">
    <w:name w:val="Заголовок №1 (3)_"/>
    <w:basedOn w:val="a0"/>
    <w:link w:val="130"/>
    <w:rsid w:val="00697362"/>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sid w:val="00697362"/>
    <w:rPr>
      <w:rFonts w:ascii="Times New Roman" w:eastAsia="Times New Roman" w:hAnsi="Times New Roman" w:cs="Times New Roman"/>
      <w:b/>
      <w:bCs/>
      <w:i/>
      <w:iCs/>
      <w:smallCaps w:val="0"/>
      <w:strike w:val="0"/>
      <w:u w:val="none"/>
    </w:rPr>
  </w:style>
  <w:style w:type="character" w:customStyle="1" w:styleId="5">
    <w:name w:val="Основной текст (5)_"/>
    <w:basedOn w:val="a0"/>
    <w:link w:val="50"/>
    <w:rsid w:val="00697362"/>
    <w:rPr>
      <w:rFonts w:ascii="Times New Roman" w:eastAsia="Times New Roman" w:hAnsi="Times New Roman" w:cs="Times New Roman"/>
      <w:b/>
      <w:bCs/>
      <w:i/>
      <w:iCs/>
      <w:smallCaps w:val="0"/>
      <w:strike w:val="0"/>
      <w:sz w:val="22"/>
      <w:szCs w:val="22"/>
      <w:u w:val="none"/>
    </w:rPr>
  </w:style>
  <w:style w:type="character" w:customStyle="1" w:styleId="6">
    <w:name w:val="Основной текст (6)_"/>
    <w:basedOn w:val="a0"/>
    <w:link w:val="60"/>
    <w:rsid w:val="00697362"/>
    <w:rPr>
      <w:rFonts w:ascii="Times New Roman" w:eastAsia="Times New Roman" w:hAnsi="Times New Roman" w:cs="Times New Roman"/>
      <w:b/>
      <w:bCs/>
      <w:i w:val="0"/>
      <w:iCs w:val="0"/>
      <w:smallCaps w:val="0"/>
      <w:strike w:val="0"/>
      <w:sz w:val="22"/>
      <w:szCs w:val="22"/>
      <w:u w:val="none"/>
    </w:rPr>
  </w:style>
  <w:style w:type="character" w:customStyle="1" w:styleId="10pt">
    <w:name w:val="Основной текст + 10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5pt">
    <w:name w:val="Основной текст + 6;5 pt"/>
    <w:basedOn w:val="a4"/>
    <w:rsid w:val="0069736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rPr>
  </w:style>
  <w:style w:type="character" w:customStyle="1" w:styleId="Georgia6pt">
    <w:name w:val="Основной текст + Georgia;6 pt"/>
    <w:basedOn w:val="a4"/>
    <w:rsid w:val="00697362"/>
    <w:rPr>
      <w:rFonts w:ascii="Georgia" w:eastAsia="Georgia" w:hAnsi="Georgia" w:cs="Georgia"/>
      <w:b w:val="0"/>
      <w:bCs w:val="0"/>
      <w:i w:val="0"/>
      <w:iCs w:val="0"/>
      <w:smallCaps w:val="0"/>
      <w:strike w:val="0"/>
      <w:color w:val="000000"/>
      <w:spacing w:val="0"/>
      <w:w w:val="100"/>
      <w:position w:val="0"/>
      <w:sz w:val="12"/>
      <w:szCs w:val="12"/>
      <w:u w:val="none"/>
      <w:lang w:val="uk-UA"/>
    </w:rPr>
  </w:style>
  <w:style w:type="character" w:customStyle="1" w:styleId="9pt">
    <w:name w:val="Основной текст + 9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Georgia8pt">
    <w:name w:val="Основной текст + Georgia;8 pt"/>
    <w:basedOn w:val="a4"/>
    <w:rsid w:val="00697362"/>
    <w:rPr>
      <w:rFonts w:ascii="Georgia" w:eastAsia="Georgia" w:hAnsi="Georgia" w:cs="Georgia"/>
      <w:b w:val="0"/>
      <w:bCs w:val="0"/>
      <w:i w:val="0"/>
      <w:iCs w:val="0"/>
      <w:smallCaps w:val="0"/>
      <w:strike w:val="0"/>
      <w:color w:val="000000"/>
      <w:spacing w:val="0"/>
      <w:w w:val="100"/>
      <w:position w:val="0"/>
      <w:sz w:val="16"/>
      <w:szCs w:val="16"/>
      <w:u w:val="none"/>
      <w:lang w:val="uk-UA"/>
    </w:rPr>
  </w:style>
  <w:style w:type="character" w:customStyle="1" w:styleId="LucidaSansUnicode9pt">
    <w:name w:val="Основной текст + Lucida Sans Unicode;9 pt"/>
    <w:basedOn w:val="a4"/>
    <w:rsid w:val="0069736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SegoeUI65pt">
    <w:name w:val="Основной текст + Segoe UI;6;5 pt;Полужирный"/>
    <w:basedOn w:val="a4"/>
    <w:rsid w:val="00697362"/>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9pt0">
    <w:name w:val="Основной текст + 9 pt"/>
    <w:basedOn w:val="a4"/>
    <w:rsid w:val="006973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95pt">
    <w:name w:val="Основной текст + 9;5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3">
    <w:name w:val="Заголовок №2 (3)_"/>
    <w:basedOn w:val="a0"/>
    <w:link w:val="230"/>
    <w:rsid w:val="00697362"/>
    <w:rPr>
      <w:rFonts w:ascii="Times New Roman" w:eastAsia="Times New Roman" w:hAnsi="Times New Roman" w:cs="Times New Roman"/>
      <w:b/>
      <w:bCs/>
      <w:i w:val="0"/>
      <w:iCs w:val="0"/>
      <w:smallCaps w:val="0"/>
      <w:strike w:val="0"/>
      <w:sz w:val="22"/>
      <w:szCs w:val="22"/>
      <w:u w:val="none"/>
    </w:rPr>
  </w:style>
  <w:style w:type="character" w:customStyle="1" w:styleId="9pt1">
    <w:name w:val="Основной текст + 9 pt;Малые прописные"/>
    <w:basedOn w:val="a4"/>
    <w:rsid w:val="00697362"/>
    <w:rPr>
      <w:rFonts w:ascii="Times New Roman" w:eastAsia="Times New Roman" w:hAnsi="Times New Roman" w:cs="Times New Roman"/>
      <w:b w:val="0"/>
      <w:bCs w:val="0"/>
      <w:i w:val="0"/>
      <w:iCs w:val="0"/>
      <w:smallCaps/>
      <w:strike w:val="0"/>
      <w:color w:val="000000"/>
      <w:spacing w:val="0"/>
      <w:w w:val="100"/>
      <w:position w:val="0"/>
      <w:sz w:val="18"/>
      <w:szCs w:val="18"/>
      <w:u w:val="none"/>
      <w:lang w:val="uk-UA"/>
    </w:rPr>
  </w:style>
  <w:style w:type="character" w:customStyle="1" w:styleId="10pt0pt">
    <w:name w:val="Основной текст + 10 pt;Курсив;Интервал 0 pt"/>
    <w:basedOn w:val="a4"/>
    <w:rsid w:val="00697362"/>
    <w:rPr>
      <w:rFonts w:ascii="Times New Roman" w:eastAsia="Times New Roman" w:hAnsi="Times New Roman" w:cs="Times New Roman"/>
      <w:b w:val="0"/>
      <w:bCs w:val="0"/>
      <w:i/>
      <w:iCs/>
      <w:smallCaps w:val="0"/>
      <w:strike w:val="0"/>
      <w:color w:val="000000"/>
      <w:spacing w:val="-10"/>
      <w:w w:val="100"/>
      <w:position w:val="0"/>
      <w:sz w:val="20"/>
      <w:szCs w:val="20"/>
      <w:u w:val="none"/>
      <w:lang w:val="uk-UA"/>
    </w:rPr>
  </w:style>
  <w:style w:type="character" w:customStyle="1" w:styleId="FranklinGothicHeavy4pt">
    <w:name w:val="Основной текст + Franklin Gothic Heavy;4 pt"/>
    <w:basedOn w:val="a4"/>
    <w:rsid w:val="0069736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uk-UA"/>
    </w:rPr>
  </w:style>
  <w:style w:type="character" w:customStyle="1" w:styleId="SimSun75pt-1pt">
    <w:name w:val="Основной текст + SimSun;7;5 pt;Интервал -1 pt"/>
    <w:basedOn w:val="a4"/>
    <w:rsid w:val="00697362"/>
    <w:rPr>
      <w:rFonts w:ascii="SimSun" w:eastAsia="SimSun" w:hAnsi="SimSun" w:cs="SimSun"/>
      <w:b w:val="0"/>
      <w:bCs w:val="0"/>
      <w:i w:val="0"/>
      <w:iCs w:val="0"/>
      <w:smallCaps w:val="0"/>
      <w:strike w:val="0"/>
      <w:color w:val="000000"/>
      <w:spacing w:val="-30"/>
      <w:w w:val="100"/>
      <w:position w:val="0"/>
      <w:sz w:val="15"/>
      <w:szCs w:val="15"/>
      <w:u w:val="none"/>
      <w:lang w:val="uk-UA"/>
    </w:rPr>
  </w:style>
  <w:style w:type="character" w:customStyle="1" w:styleId="9pt1pt">
    <w:name w:val="Основной текст + 9 pt;Интервал 1 pt"/>
    <w:basedOn w:val="a4"/>
    <w:rsid w:val="0069736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uk-UA"/>
    </w:rPr>
  </w:style>
  <w:style w:type="character" w:customStyle="1" w:styleId="9pt2">
    <w:name w:val="Основной текст + 9 pt"/>
    <w:basedOn w:val="a4"/>
    <w:rsid w:val="006973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9pt1pt0">
    <w:name w:val="Основной текст + 9 pt;Интервал 1 pt"/>
    <w:basedOn w:val="a4"/>
    <w:rsid w:val="0069736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uk-UA"/>
    </w:rPr>
  </w:style>
  <w:style w:type="character" w:customStyle="1" w:styleId="11pt">
    <w:name w:val="Основной текст + 11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1pt0">
    <w:name w:val="Основной текст + 11 pt;Полужирный"/>
    <w:basedOn w:val="a4"/>
    <w:rsid w:val="0069736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0">
    <w:name w:val="Основной текст (2)"/>
    <w:basedOn w:val="a"/>
    <w:link w:val="2"/>
    <w:rsid w:val="0069736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rsid w:val="00697362"/>
    <w:pPr>
      <w:shd w:val="clear" w:color="auto" w:fill="FFFFFF"/>
      <w:spacing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697362"/>
    <w:pPr>
      <w:shd w:val="clear" w:color="auto" w:fill="FFFFFF"/>
      <w:spacing w:line="312" w:lineRule="exact"/>
      <w:ind w:hanging="180"/>
      <w:jc w:val="center"/>
    </w:pPr>
    <w:rPr>
      <w:rFonts w:ascii="Times New Roman" w:eastAsia="Times New Roman" w:hAnsi="Times New Roman" w:cs="Times New Roman"/>
      <w:b/>
      <w:bCs/>
      <w:i/>
      <w:iCs/>
      <w:sz w:val="28"/>
      <w:szCs w:val="28"/>
    </w:rPr>
  </w:style>
  <w:style w:type="paragraph" w:customStyle="1" w:styleId="130">
    <w:name w:val="Заголовок №1 (3)"/>
    <w:basedOn w:val="a"/>
    <w:link w:val="13"/>
    <w:rsid w:val="00697362"/>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221">
    <w:name w:val="Заголовок №2 (2)"/>
    <w:basedOn w:val="a"/>
    <w:link w:val="220"/>
    <w:rsid w:val="00697362"/>
    <w:pPr>
      <w:shd w:val="clear" w:color="auto" w:fill="FFFFFF"/>
      <w:spacing w:line="288" w:lineRule="exact"/>
      <w:jc w:val="right"/>
      <w:outlineLvl w:val="1"/>
    </w:pPr>
    <w:rPr>
      <w:rFonts w:ascii="Times New Roman" w:eastAsia="Times New Roman" w:hAnsi="Times New Roman" w:cs="Times New Roman"/>
      <w:b/>
      <w:bCs/>
      <w:i/>
      <w:iCs/>
    </w:rPr>
  </w:style>
  <w:style w:type="paragraph" w:customStyle="1" w:styleId="50">
    <w:name w:val="Основной текст (5)"/>
    <w:basedOn w:val="a"/>
    <w:link w:val="5"/>
    <w:rsid w:val="00697362"/>
    <w:pPr>
      <w:shd w:val="clear" w:color="auto" w:fill="FFFFFF"/>
      <w:spacing w:line="288" w:lineRule="exact"/>
      <w:jc w:val="right"/>
    </w:pPr>
    <w:rPr>
      <w:rFonts w:ascii="Times New Roman" w:eastAsia="Times New Roman" w:hAnsi="Times New Roman" w:cs="Times New Roman"/>
      <w:b/>
      <w:bCs/>
      <w:i/>
      <w:iCs/>
      <w:sz w:val="22"/>
      <w:szCs w:val="22"/>
    </w:rPr>
  </w:style>
  <w:style w:type="paragraph" w:customStyle="1" w:styleId="60">
    <w:name w:val="Основной текст (6)"/>
    <w:basedOn w:val="a"/>
    <w:link w:val="6"/>
    <w:rsid w:val="00697362"/>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230">
    <w:name w:val="Заголовок №2 (3)"/>
    <w:basedOn w:val="a"/>
    <w:link w:val="23"/>
    <w:rsid w:val="00697362"/>
    <w:pPr>
      <w:shd w:val="clear" w:color="auto" w:fill="FFFFFF"/>
      <w:spacing w:line="0" w:lineRule="atLeast"/>
      <w:jc w:val="center"/>
      <w:outlineLvl w:val="1"/>
    </w:pPr>
    <w:rPr>
      <w:rFonts w:ascii="Times New Roman" w:eastAsia="Times New Roman" w:hAnsi="Times New Roman" w:cs="Times New Roman"/>
      <w:b/>
      <w:bCs/>
      <w:sz w:val="22"/>
      <w:szCs w:val="22"/>
    </w:rPr>
  </w:style>
  <w:style w:type="paragraph" w:styleId="a5">
    <w:name w:val="No Spacing"/>
    <w:uiPriority w:val="1"/>
    <w:qFormat/>
    <w:rsid w:val="00E40A6A"/>
    <w:rPr>
      <w:color w:val="000000"/>
    </w:rPr>
  </w:style>
  <w:style w:type="character" w:customStyle="1" w:styleId="rvts9">
    <w:name w:val="rvts9"/>
    <w:basedOn w:val="a0"/>
    <w:rsid w:val="005C231A"/>
  </w:style>
  <w:style w:type="paragraph" w:styleId="a6">
    <w:name w:val="footnote text"/>
    <w:basedOn w:val="a"/>
    <w:link w:val="a7"/>
    <w:uiPriority w:val="99"/>
    <w:semiHidden/>
    <w:unhideWhenUsed/>
    <w:rsid w:val="005C231A"/>
    <w:pPr>
      <w:widowControl/>
    </w:pPr>
    <w:rPr>
      <w:rFonts w:asciiTheme="minorHAnsi" w:eastAsiaTheme="minorHAnsi" w:hAnsiTheme="minorHAnsi" w:cstheme="minorBidi"/>
      <w:color w:val="auto"/>
      <w:sz w:val="20"/>
      <w:szCs w:val="20"/>
      <w:lang w:val="en-US" w:eastAsia="en-US"/>
    </w:rPr>
  </w:style>
  <w:style w:type="character" w:customStyle="1" w:styleId="a7">
    <w:name w:val="Текст сноски Знак"/>
    <w:basedOn w:val="a0"/>
    <w:link w:val="a6"/>
    <w:uiPriority w:val="99"/>
    <w:semiHidden/>
    <w:rsid w:val="005C231A"/>
    <w:rPr>
      <w:rFonts w:asciiTheme="minorHAnsi" w:eastAsiaTheme="minorHAnsi" w:hAnsiTheme="minorHAnsi" w:cstheme="minorBidi"/>
      <w:sz w:val="20"/>
      <w:szCs w:val="20"/>
      <w:lang w:val="en-US" w:eastAsia="en-US"/>
    </w:rPr>
  </w:style>
  <w:style w:type="character" w:styleId="a8">
    <w:name w:val="footnote reference"/>
    <w:basedOn w:val="a0"/>
    <w:uiPriority w:val="99"/>
    <w:semiHidden/>
    <w:unhideWhenUsed/>
    <w:rsid w:val="005C231A"/>
    <w:rPr>
      <w:vertAlign w:val="superscript"/>
    </w:rPr>
  </w:style>
  <w:style w:type="character" w:customStyle="1" w:styleId="4">
    <w:name w:val="Основной текст (4)"/>
    <w:basedOn w:val="a0"/>
    <w:rsid w:val="005C23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customStyle="1" w:styleId="rtejustify">
    <w:name w:val="rtejustify"/>
    <w:basedOn w:val="a"/>
    <w:rsid w:val="005C231A"/>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8pt">
    <w:name w:val="Основной текст + 8 pt"/>
    <w:basedOn w:val="a0"/>
    <w:rsid w:val="005C231A"/>
    <w:rPr>
      <w:rFonts w:ascii="Times New Roman" w:eastAsia="Times New Roman" w:hAnsi="Times New Roman" w:cs="Times New Roman"/>
      <w:color w:val="000000"/>
      <w:spacing w:val="0"/>
      <w:w w:val="100"/>
      <w:position w:val="0"/>
      <w:sz w:val="16"/>
      <w:szCs w:val="16"/>
      <w:shd w:val="clear" w:color="auto" w:fill="FFFFFF"/>
      <w:lang w:val="uk-UA"/>
    </w:rPr>
  </w:style>
  <w:style w:type="paragraph" w:customStyle="1" w:styleId="31">
    <w:name w:val="Основной текст3"/>
    <w:basedOn w:val="a"/>
    <w:rsid w:val="00177D7B"/>
    <w:pPr>
      <w:shd w:val="clear" w:color="auto" w:fill="FFFFFF"/>
      <w:spacing w:line="322" w:lineRule="exact"/>
      <w:jc w:val="both"/>
    </w:pPr>
    <w:rPr>
      <w:rFonts w:ascii="Times New Roman" w:eastAsia="Times New Roman" w:hAnsi="Times New Roman" w:cs="Times New Roman"/>
      <w:color w:val="auto"/>
      <w:sz w:val="27"/>
      <w:szCs w:val="27"/>
    </w:rPr>
  </w:style>
  <w:style w:type="table" w:styleId="a9">
    <w:name w:val="Table Grid"/>
    <w:basedOn w:val="a1"/>
    <w:uiPriority w:val="39"/>
    <w:rsid w:val="005A6211"/>
    <w:pPr>
      <w:widowControl/>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6BB3"/>
    <w:pPr>
      <w:tabs>
        <w:tab w:val="center" w:pos="4844"/>
        <w:tab w:val="right" w:pos="9689"/>
      </w:tabs>
    </w:pPr>
  </w:style>
  <w:style w:type="character" w:customStyle="1" w:styleId="ab">
    <w:name w:val="Верхний колонтитул Знак"/>
    <w:basedOn w:val="a0"/>
    <w:link w:val="aa"/>
    <w:uiPriority w:val="99"/>
    <w:rsid w:val="00726BB3"/>
    <w:rPr>
      <w:color w:val="000000"/>
    </w:rPr>
  </w:style>
  <w:style w:type="paragraph" w:styleId="ac">
    <w:name w:val="footer"/>
    <w:basedOn w:val="a"/>
    <w:link w:val="ad"/>
    <w:uiPriority w:val="99"/>
    <w:unhideWhenUsed/>
    <w:rsid w:val="00726BB3"/>
    <w:pPr>
      <w:tabs>
        <w:tab w:val="center" w:pos="4844"/>
        <w:tab w:val="right" w:pos="9689"/>
      </w:tabs>
    </w:pPr>
  </w:style>
  <w:style w:type="character" w:customStyle="1" w:styleId="ad">
    <w:name w:val="Нижний колонтитул Знак"/>
    <w:basedOn w:val="a0"/>
    <w:link w:val="ac"/>
    <w:uiPriority w:val="99"/>
    <w:rsid w:val="00726BB3"/>
    <w:rPr>
      <w:color w:val="000000"/>
    </w:rPr>
  </w:style>
  <w:style w:type="character" w:styleId="ae">
    <w:name w:val="Strong"/>
    <w:basedOn w:val="a0"/>
    <w:uiPriority w:val="22"/>
    <w:qFormat/>
    <w:rsid w:val="00CC5828"/>
    <w:rPr>
      <w:rFonts w:cs="Times New Roman"/>
      <w:b/>
    </w:rPr>
  </w:style>
  <w:style w:type="paragraph" w:styleId="af">
    <w:name w:val="Balloon Text"/>
    <w:basedOn w:val="a"/>
    <w:link w:val="af0"/>
    <w:uiPriority w:val="99"/>
    <w:semiHidden/>
    <w:unhideWhenUsed/>
    <w:rsid w:val="005A0C1A"/>
    <w:rPr>
      <w:rFonts w:ascii="Segoe UI" w:hAnsi="Segoe UI" w:cs="Segoe UI"/>
      <w:sz w:val="18"/>
      <w:szCs w:val="18"/>
    </w:rPr>
  </w:style>
  <w:style w:type="character" w:customStyle="1" w:styleId="af0">
    <w:name w:val="Текст выноски Знак"/>
    <w:basedOn w:val="a0"/>
    <w:link w:val="af"/>
    <w:uiPriority w:val="99"/>
    <w:semiHidden/>
    <w:rsid w:val="005A0C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D7BD-B601-4C22-9A76-EC1CE31C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2404</Words>
  <Characters>13703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Павлівна Куненко</cp:lastModifiedBy>
  <cp:revision>7</cp:revision>
  <cp:lastPrinted>2021-03-18T10:27:00Z</cp:lastPrinted>
  <dcterms:created xsi:type="dcterms:W3CDTF">2021-03-19T07:13:00Z</dcterms:created>
  <dcterms:modified xsi:type="dcterms:W3CDTF">2021-03-19T07:17:00Z</dcterms:modified>
</cp:coreProperties>
</file>