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РЕКОМЕНДОВАНИЙ ЗРАЗОК</w:t>
      </w:r>
    </w:p>
    <w:tbl>
      <w:tblPr>
        <w:tblStyle w:val="Table1"/>
        <w:tblW w:w="9786.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6"/>
        <w:tblGridChange w:id="0">
          <w:tblGrid>
            <w:gridCol w:w="9786"/>
          </w:tblGrid>
        </w:tblGridChange>
      </w:tblGrid>
      <w:tr>
        <w:trPr>
          <w:cantSplit w:val="0"/>
          <w:tblHeader w:val="0"/>
        </w:trPr>
        <w:tc>
          <w:tcPr/>
          <w:p w:rsidR="00000000" w:rsidDel="00000000" w:rsidP="00000000" w:rsidRDefault="00000000" w:rsidRPr="00000000" w14:paraId="00000003">
            <w:pPr>
              <w:keepNext w:val="1"/>
              <w:widowControl w:val="0"/>
              <w:tabs>
                <w:tab w:val="left" w:leader="none" w:pos="322"/>
              </w:tabs>
              <w:spacing w:after="120" w:before="120" w:lineRule="auto"/>
              <w:jc w:val="center"/>
              <w:rPr>
                <w:rFonts w:ascii="Verdana" w:cs="Verdana" w:eastAsia="Verdana" w:hAnsi="Verdana"/>
                <w:b w:val="1"/>
                <w:color w:val="000000"/>
                <w:sz w:val="24"/>
                <w:szCs w:val="24"/>
              </w:rPr>
            </w:pPr>
            <w:r w:rsidDel="00000000" w:rsidR="00000000" w:rsidRPr="00000000">
              <w:rPr>
                <w:rtl w:val="0"/>
              </w:rPr>
            </w:r>
          </w:p>
        </w:tc>
      </w:tr>
    </w:tbl>
    <w:p w:rsidR="00000000" w:rsidDel="00000000" w:rsidP="00000000" w:rsidRDefault="00000000" w:rsidRPr="00000000" w14:paraId="00000004">
      <w:pPr>
        <w:widowControl w:val="0"/>
        <w:tabs>
          <w:tab w:val="left" w:leader="none" w:pos="4212"/>
          <w:tab w:val="left" w:leader="none" w:pos="7164"/>
        </w:tabs>
        <w:spacing w:after="0" w:lin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НАКАЗ</w:t>
      </w:r>
      <w:r w:rsidDel="00000000" w:rsidR="00000000" w:rsidRPr="00000000">
        <w:rPr>
          <w:rtl w:val="0"/>
        </w:rPr>
      </w:r>
    </w:p>
    <w:p w:rsidR="00000000" w:rsidDel="00000000" w:rsidP="00000000" w:rsidRDefault="00000000" w:rsidRPr="00000000" w14:paraId="00000005">
      <w:pPr>
        <w:widowControl w:val="0"/>
        <w:tabs>
          <w:tab w:val="left" w:leader="none" w:pos="4212"/>
          <w:tab w:val="left" w:leader="none" w:pos="7164"/>
        </w:tabs>
        <w:spacing w:after="0" w:line="2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ind w:right="49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проведення повторної класифікації</w:t>
      </w:r>
    </w:p>
    <w:p w:rsidR="00000000" w:rsidDel="00000000" w:rsidP="00000000" w:rsidRDefault="00000000" w:rsidRPr="00000000" w14:paraId="00000007">
      <w:pPr>
        <w:widowControl w:val="0"/>
        <w:spacing w:after="0" w:line="240" w:lineRule="auto"/>
        <w:ind w:right="49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посад державної служби в</w:t>
      </w:r>
    </w:p>
    <w:p w:rsidR="00000000" w:rsidDel="00000000" w:rsidP="00000000" w:rsidRDefault="00000000" w:rsidRPr="00000000" w14:paraId="00000008">
      <w:pPr>
        <w:widowControl w:val="0"/>
        <w:spacing w:after="0" w:line="240" w:lineRule="auto"/>
        <w:ind w:right="49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w:t>
      </w:r>
    </w:p>
    <w:p w:rsidR="00000000" w:rsidDel="00000000" w:rsidP="00000000" w:rsidRDefault="00000000" w:rsidRPr="00000000" w14:paraId="00000009">
      <w:pPr>
        <w:widowControl w:val="0"/>
        <w:spacing w:after="0" w:line="240" w:lineRule="auto"/>
        <w:ind w:right="496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(найменування державного органу)</w:t>
      </w:r>
    </w:p>
    <w:p w:rsidR="00000000" w:rsidDel="00000000" w:rsidP="00000000" w:rsidRDefault="00000000" w:rsidRPr="00000000" w14:paraId="0000000A">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widowControl w:val="0"/>
        <w:spacing w:after="0" w:line="240" w:lineRule="auto"/>
        <w:ind w:firstLine="567"/>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28"/>
          <w:szCs w:val="28"/>
          <w:rtl w:val="0"/>
        </w:rPr>
        <w:t xml:space="preserve">Відповідно до постанови Кабінету Міністрів України від 23 жовтня 2023 року </w:t>
        <w:br w:type="textWrapping"/>
        <w:t xml:space="preserve">№ 1109 «Про підготовку до запровадження умов оплати праці державних службовців на основі класифікації посад», та у </w:t>
      </w:r>
      <w:r w:rsidDel="00000000" w:rsidR="00000000" w:rsidRPr="00000000">
        <w:rPr>
          <w:rFonts w:ascii="Times New Roman" w:cs="Times New Roman" w:eastAsia="Times New Roman" w:hAnsi="Times New Roman"/>
          <w:sz w:val="28"/>
          <w:szCs w:val="28"/>
          <w:rtl w:val="0"/>
        </w:rPr>
        <w:t xml:space="preserve">зв'язку</w:t>
      </w:r>
      <w:r w:rsidDel="00000000" w:rsidR="00000000" w:rsidRPr="00000000">
        <w:rPr>
          <w:rFonts w:ascii="Times New Roman" w:cs="Times New Roman" w:eastAsia="Times New Roman" w:hAnsi="Times New Roman"/>
          <w:sz w:val="28"/>
          <w:szCs w:val="28"/>
          <w:rtl w:val="0"/>
        </w:rPr>
        <w:t xml:space="preserve"> з__________________ ________________________________________________</w:t>
      </w:r>
      <w:r w:rsidDel="00000000" w:rsidR="00000000" w:rsidRPr="00000000">
        <w:rPr>
          <w:rtl w:val="0"/>
        </w:rPr>
      </w:r>
    </w:p>
    <w:p w:rsidR="00000000" w:rsidDel="00000000" w:rsidP="00000000" w:rsidRDefault="00000000" w:rsidRPr="00000000" w14:paraId="0000000C">
      <w:pPr>
        <w:widowControl w:val="0"/>
        <w:spacing w:after="0" w:line="240" w:lineRule="auto"/>
        <w:ind w:left="0" w:firstLine="0"/>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(зазначити підставу повторної класифікації посад з урахуванням пункту Алгоритму)</w:t>
      </w:r>
    </w:p>
    <w:p w:rsidR="00000000" w:rsidDel="00000000" w:rsidP="00000000" w:rsidRDefault="00000000" w:rsidRPr="00000000" w14:paraId="0000000D">
      <w:pPr>
        <w:widowControl w:val="0"/>
        <w:spacing w:after="0" w:line="240" w:lineRule="auto"/>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НАКАЗУЮ:</w:t>
      </w:r>
    </w:p>
    <w:p w:rsidR="00000000" w:rsidDel="00000000" w:rsidP="00000000" w:rsidRDefault="00000000" w:rsidRPr="00000000" w14:paraId="0000000F">
      <w:pPr>
        <w:widowControl w:val="0"/>
        <w:spacing w:after="0" w:line="240" w:lineRule="auto"/>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widowControl w:val="0"/>
        <w:spacing w:after="0" w:line="240" w:lineRule="auto"/>
        <w:ind w:firstLine="567"/>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28"/>
          <w:szCs w:val="28"/>
          <w:rtl w:val="0"/>
        </w:rPr>
        <w:t xml:space="preserve">1. Провести до ___ _____________ 2025 року повторну класифікацію            </w:t>
      </w:r>
      <w:r w:rsidDel="00000000" w:rsidR="00000000" w:rsidRPr="00000000">
        <w:rPr>
          <w:rFonts w:ascii="Times New Roman" w:cs="Times New Roman" w:eastAsia="Times New Roman" w:hAnsi="Times New Roman"/>
          <w:sz w:val="28"/>
          <w:szCs w:val="28"/>
          <w:rtl w:val="0"/>
        </w:rPr>
        <w:t xml:space="preserve">________ посад  державної служби _____________________.                                                                                                 </w:t>
      </w:r>
      <w:r w:rsidDel="00000000" w:rsidR="00000000" w:rsidRPr="00000000">
        <w:rPr>
          <w:rFonts w:ascii="Times New Roman" w:cs="Times New Roman" w:eastAsia="Times New Roman" w:hAnsi="Times New Roman"/>
          <w:sz w:val="18"/>
          <w:szCs w:val="18"/>
          <w:rtl w:val="0"/>
        </w:rPr>
        <w:t xml:space="preserve">(кількість)</w:t>
      </w:r>
      <w:r w:rsidDel="00000000" w:rsidR="00000000" w:rsidRPr="00000000">
        <w:rPr>
          <w:rFonts w:ascii="Times New Roman" w:cs="Times New Roman" w:eastAsia="Times New Roman" w:hAnsi="Times New Roman"/>
          <w:i w:val="1"/>
          <w:sz w:val="18"/>
          <w:szCs w:val="18"/>
          <w:rtl w:val="0"/>
        </w:rPr>
        <w:t xml:space="preserve">                                                                                                                                              (найменування державного органу)</w:t>
      </w:r>
    </w:p>
    <w:p w:rsidR="00000000" w:rsidDel="00000000" w:rsidP="00000000" w:rsidRDefault="00000000" w:rsidRPr="00000000" w14:paraId="00000011">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Визначити відповідальним структурним підрозділом за проведення повторної класифікації посад ________________________________________________________.</w:t>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18"/>
          <w:szCs w:val="18"/>
          <w:rtl w:val="0"/>
        </w:rPr>
        <w:t xml:space="preserve">(найменування структурного підрозділу або посади державної служби категорії “В”)</w:t>
      </w:r>
      <w:r w:rsidDel="00000000" w:rsidR="00000000" w:rsidRPr="00000000">
        <w:rPr>
          <w:rtl w:val="0"/>
        </w:rPr>
      </w:r>
    </w:p>
    <w:p w:rsidR="00000000" w:rsidDel="00000000" w:rsidP="00000000" w:rsidRDefault="00000000" w:rsidRPr="00000000" w14:paraId="00000014">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after="0" w:line="240" w:lineRule="auto"/>
        <w:ind w:firstLine="567"/>
        <w:jc w:val="both"/>
        <w:rPr>
          <w:rFonts w:ascii="Times New Roman" w:cs="Times New Roman" w:eastAsia="Times New Roman" w:hAnsi="Times New Roman"/>
          <w:sz w:val="28"/>
          <w:szCs w:val="28"/>
        </w:rPr>
      </w:pPr>
      <w:bookmarkStart w:colFirst="0" w:colLast="0" w:name="_heading=h.hfpj1hbbasmb" w:id="0"/>
      <w:bookmarkEnd w:id="0"/>
      <w:r w:rsidDel="00000000" w:rsidR="00000000" w:rsidRPr="00000000">
        <w:rPr>
          <w:rFonts w:ascii="Times New Roman" w:cs="Times New Roman" w:eastAsia="Times New Roman" w:hAnsi="Times New Roman"/>
          <w:sz w:val="28"/>
          <w:szCs w:val="28"/>
          <w:rtl w:val="0"/>
        </w:rPr>
        <w:t xml:space="preserve">3. __________________________________________________________________:</w:t>
      </w:r>
    </w:p>
    <w:p w:rsidR="00000000" w:rsidDel="00000000" w:rsidP="00000000" w:rsidRDefault="00000000" w:rsidRPr="00000000" w14:paraId="00000016">
      <w:pPr>
        <w:widowControl w:val="0"/>
        <w:spacing w:after="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18"/>
          <w:szCs w:val="18"/>
          <w:rtl w:val="0"/>
        </w:rPr>
        <w:t xml:space="preserve">(найменування структурного підрозділу або посади державної служби категорії “В”)</w:t>
      </w:r>
      <w:r w:rsidDel="00000000" w:rsidR="00000000" w:rsidRPr="00000000">
        <w:rPr>
          <w:rtl w:val="0"/>
        </w:rPr>
      </w:r>
    </w:p>
    <w:p w:rsidR="00000000" w:rsidDel="00000000" w:rsidP="00000000" w:rsidRDefault="00000000" w:rsidRPr="00000000" w14:paraId="00000017">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проаналізувати потребу та забезпечити проходження (у разі потреби) навчання з питань проведення класифікації посад новопризначеними працівниками  ________________________________________________________________________;</w:t>
      </w:r>
    </w:p>
    <w:p w:rsidR="00000000" w:rsidDel="00000000" w:rsidP="00000000" w:rsidRDefault="00000000" w:rsidRPr="00000000" w14:paraId="00000019">
      <w:pPr>
        <w:widowControl w:val="0"/>
        <w:spacing w:after="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18"/>
          <w:szCs w:val="18"/>
          <w:rtl w:val="0"/>
        </w:rPr>
        <w:t xml:space="preserve">(найменування структурного підрозділу або посади державної служби категорії “В”)</w:t>
      </w:r>
      <w:r w:rsidDel="00000000" w:rsidR="00000000" w:rsidRPr="00000000">
        <w:rPr>
          <w:rtl w:val="0"/>
        </w:rPr>
      </w:r>
    </w:p>
    <w:p w:rsidR="00000000" w:rsidDel="00000000" w:rsidP="00000000" w:rsidRDefault="00000000" w:rsidRPr="00000000" w14:paraId="0000001A">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забезпечити надсилання керівникам самостійних структурних підрозділів та державним службовцям категорії «В», визначеним структурою державного органу у разі недоцільності утворення окремого структурного підрозділу ________________ </w:t>
      </w:r>
      <w:r w:rsidDel="00000000" w:rsidR="00000000" w:rsidRPr="00000000">
        <w:rPr>
          <w:rFonts w:ascii="Times New Roman" w:cs="Times New Roman" w:eastAsia="Times New Roman" w:hAnsi="Times New Roman"/>
          <w:i w:val="1"/>
          <w:sz w:val="18"/>
          <w:szCs w:val="18"/>
          <w:rtl w:val="0"/>
        </w:rPr>
        <w:t xml:space="preserve">          </w:t>
        <w:tab/>
        <w:tab/>
        <w:t xml:space="preserve">                                                                                                                                     (найменування державного органу)</w:t>
      </w: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заповнення інформацію про посади державної служби та інформаційно-роз’яснювальні матеріали;</w:t>
      </w:r>
    </w:p>
    <w:p w:rsidR="00000000" w:rsidDel="00000000" w:rsidP="00000000" w:rsidRDefault="00000000" w:rsidRPr="00000000" w14:paraId="0000001C">
      <w:pPr>
        <w:widowControl w:val="0"/>
        <w:spacing w:after="0" w:line="240" w:lineRule="auto"/>
        <w:ind w:firstLine="708"/>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1D">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забезпечити проведення </w:t>
      </w:r>
      <w:r w:rsidDel="00000000" w:rsidR="00000000" w:rsidRPr="00000000">
        <w:rPr>
          <w:rFonts w:ascii="Times New Roman" w:cs="Times New Roman" w:eastAsia="Times New Roman" w:hAnsi="Times New Roman"/>
          <w:sz w:val="28"/>
          <w:szCs w:val="28"/>
          <w:rtl w:val="0"/>
        </w:rPr>
        <w:t xml:space="preserve">повторної</w:t>
      </w:r>
      <w:r w:rsidDel="00000000" w:rsidR="00000000" w:rsidRPr="00000000">
        <w:rPr>
          <w:rFonts w:ascii="Times New Roman" w:cs="Times New Roman" w:eastAsia="Times New Roman" w:hAnsi="Times New Roman"/>
          <w:sz w:val="28"/>
          <w:szCs w:val="28"/>
          <w:rtl w:val="0"/>
        </w:rPr>
        <w:t xml:space="preserve"> класифікації _____ посад державної</w:t>
      </w:r>
    </w:p>
    <w:p w:rsidR="00000000" w:rsidDel="00000000" w:rsidP="00000000" w:rsidRDefault="00000000" w:rsidRPr="00000000" w14:paraId="0000001E">
      <w:pPr>
        <w:widowControl w:val="0"/>
        <w:spacing w:after="0" w:line="240" w:lineRule="auto"/>
        <w:ind w:firstLine="708"/>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16"/>
          <w:szCs w:val="16"/>
          <w:rtl w:val="0"/>
        </w:rPr>
        <w:t xml:space="preserve">(кількість)</w:t>
      </w:r>
    </w:p>
    <w:p w:rsidR="00000000" w:rsidDel="00000000" w:rsidP="00000000" w:rsidRDefault="00000000" w:rsidRPr="00000000" w14:paraId="0000001F">
      <w:pPr>
        <w:widowControl w:val="0"/>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служби апарату (секретаріату) ______________________ та заповнення  відомостей    </w:t>
      </w:r>
    </w:p>
    <w:p w:rsidR="00000000" w:rsidDel="00000000" w:rsidP="00000000" w:rsidRDefault="00000000" w:rsidRPr="00000000" w14:paraId="00000020">
      <w:pPr>
        <w:widowControl w:val="0"/>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18"/>
          <w:szCs w:val="18"/>
          <w:rtl w:val="0"/>
        </w:rPr>
        <w:t xml:space="preserve">(найменування державного органу)</w:t>
      </w:r>
    </w:p>
    <w:p w:rsidR="00000000" w:rsidDel="00000000" w:rsidP="00000000" w:rsidRDefault="00000000" w:rsidRPr="00000000" w14:paraId="0000002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класифікації посад державної служби;</w:t>
      </w:r>
    </w:p>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widowControl w:val="0"/>
        <w:spacing w:after="0" w:line="240" w:lineRule="auto"/>
        <w:ind w:firstLine="708"/>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25">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направити до ___ ________ 2025 року _________________________________:</w:t>
      </w:r>
    </w:p>
    <w:p w:rsidR="00000000" w:rsidDel="00000000" w:rsidP="00000000" w:rsidRDefault="00000000" w:rsidRPr="00000000" w14:paraId="00000026">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18"/>
          <w:szCs w:val="18"/>
          <w:rtl w:val="0"/>
        </w:rPr>
        <w:t xml:space="preserve">(вказати НАДС або інший державний орган згідно з пунктами 16-18 Алгоритму)</w:t>
      </w:r>
      <w:r w:rsidDel="00000000" w:rsidR="00000000" w:rsidRPr="00000000">
        <w:rPr>
          <w:rtl w:val="0"/>
        </w:rPr>
      </w:r>
    </w:p>
    <w:p w:rsidR="00000000" w:rsidDel="00000000" w:rsidP="00000000" w:rsidRDefault="00000000" w:rsidRPr="00000000" w14:paraId="00000027">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відомості класифікації посад державної служби апарату (секретаріату) ____________________;</w:t>
      </w:r>
    </w:p>
    <w:p w:rsidR="00000000" w:rsidDel="00000000" w:rsidP="00000000" w:rsidRDefault="00000000" w:rsidRPr="00000000" w14:paraId="00000028">
      <w:pPr>
        <w:widowControl w:val="0"/>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(найменування державного органу)</w:t>
      </w:r>
    </w:p>
    <w:p w:rsidR="00000000" w:rsidDel="00000000" w:rsidP="00000000" w:rsidRDefault="00000000" w:rsidRPr="00000000" w14:paraId="00000029">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відомості відокремлених підрозділів або територіальних органів (із статусом або без статусу юридичної особи публічного права), юрисдикція яких поширюється на територію Автономної Республіки Крим, однієї або кількох областей, мм. Києва та Севастополя або юрисдикція яких поширюється на територію одного або кількох районів, районів у містах, міст обласного значення </w:t>
      </w:r>
      <w:r w:rsidDel="00000000" w:rsidR="00000000" w:rsidRPr="00000000">
        <w:rPr>
          <w:rFonts w:ascii="Times New Roman" w:cs="Times New Roman" w:eastAsia="Times New Roman" w:hAnsi="Times New Roman"/>
          <w:i w:val="1"/>
          <w:sz w:val="28"/>
          <w:szCs w:val="28"/>
          <w:rtl w:val="0"/>
        </w:rPr>
        <w:t xml:space="preserve">(за наявності);</w:t>
      </w:r>
      <w:r w:rsidDel="00000000" w:rsidR="00000000" w:rsidRPr="00000000">
        <w:rPr>
          <w:rtl w:val="0"/>
        </w:rPr>
      </w:r>
    </w:p>
    <w:p w:rsidR="00000000" w:rsidDel="00000000" w:rsidP="00000000" w:rsidRDefault="00000000" w:rsidRPr="00000000" w14:paraId="0000002A">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інформацію про посади від кожного державного органу, що проводив повторну класифікацію посад; </w:t>
      </w:r>
    </w:p>
    <w:p w:rsidR="00000000" w:rsidDel="00000000" w:rsidP="00000000" w:rsidRDefault="00000000" w:rsidRPr="00000000" w14:paraId="0000002B">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осіб, відповідальних за проведення повторної класифікації посад із зазначенням їх контактних номерів телефонів, від кожного державного органу, що проводив повторну класифікацію посад;</w:t>
      </w:r>
    </w:p>
    <w:p w:rsidR="00000000" w:rsidDel="00000000" w:rsidP="00000000" w:rsidRDefault="00000000" w:rsidRPr="00000000" w14:paraId="0000002C">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копію розпорядчого документа (наказу), що є підставою для проведення повторної класифікації;</w:t>
      </w:r>
    </w:p>
    <w:p w:rsidR="00000000" w:rsidDel="00000000" w:rsidP="00000000" w:rsidRDefault="00000000" w:rsidRPr="00000000" w14:paraId="0000002D">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порівняльну відомість повторної класифікації посад державної служби категорій “А”, “Б” та “В”.</w:t>
      </w:r>
    </w:p>
    <w:p w:rsidR="00000000" w:rsidDel="00000000" w:rsidP="00000000" w:rsidRDefault="00000000" w:rsidRPr="00000000" w14:paraId="0000002E">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Керівникам самостійних структурних підрозділів та державним службовцям категорії «В», визначеним структурою державного органу у разі недоцільності утворення окремого структурного підрозділу ________________ до __ ___________</w:t>
        <w:br w:type="textWrapping"/>
        <w:t xml:space="preserve"> </w:t>
      </w:r>
      <w:r w:rsidDel="00000000" w:rsidR="00000000" w:rsidRPr="00000000">
        <w:rPr>
          <w:rFonts w:ascii="Times New Roman" w:cs="Times New Roman" w:eastAsia="Times New Roman" w:hAnsi="Times New Roman"/>
          <w:i w:val="1"/>
          <w:sz w:val="18"/>
          <w:szCs w:val="18"/>
          <w:rtl w:val="0"/>
        </w:rPr>
        <w:tab/>
        <w:tab/>
        <w:tab/>
        <w:tab/>
        <w:t xml:space="preserve">                                                          (найменування державного органу)</w:t>
      </w: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2025 року забезпечити заповнення інформації про посаду державної служби по кожній посаді державної служби відповідного самостійного структурного підрозділу та, за потреби, взяти участь у проведенні повторної класифікації посад.</w:t>
      </w:r>
    </w:p>
    <w:p w:rsidR="00000000" w:rsidDel="00000000" w:rsidP="00000000" w:rsidRDefault="00000000" w:rsidRPr="00000000" w14:paraId="00000030">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Контроль за виконанням цього наказу залишаю за собою.</w:t>
      </w:r>
    </w:p>
    <w:p w:rsidR="00000000" w:rsidDel="00000000" w:rsidP="00000000" w:rsidRDefault="00000000" w:rsidRPr="00000000" w14:paraId="00000032">
      <w:pPr>
        <w:widowControl w:val="0"/>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widowControl w:val="0"/>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____________________ </w:t>
        <w:tab/>
      </w:r>
      <w:r w:rsidDel="00000000" w:rsidR="00000000" w:rsidRPr="00000000">
        <w:rPr>
          <w:rFonts w:ascii="Times New Roman" w:cs="Times New Roman" w:eastAsia="Times New Roman" w:hAnsi="Times New Roman"/>
          <w:b w:val="1"/>
          <w:color w:val="000000"/>
          <w:sz w:val="28"/>
          <w:szCs w:val="28"/>
          <w:rtl w:val="0"/>
        </w:rPr>
        <w:tab/>
        <w:tab/>
        <w:tab/>
        <w:tab/>
        <w:tab/>
        <w:t xml:space="preserve">       ___________________</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i w:val="1"/>
          <w:color w:val="333333"/>
          <w:sz w:val="18"/>
          <w:szCs w:val="18"/>
          <w:highlight w:val="white"/>
        </w:rPr>
      </w:pPr>
      <w:r w:rsidDel="00000000" w:rsidR="00000000" w:rsidRPr="00000000">
        <w:rPr>
          <w:rFonts w:ascii="Times New Roman" w:cs="Times New Roman" w:eastAsia="Times New Roman" w:hAnsi="Times New Roman"/>
          <w:i w:val="1"/>
          <w:sz w:val="18"/>
          <w:szCs w:val="18"/>
          <w:rtl w:val="0"/>
        </w:rPr>
        <w:t xml:space="preserve">(Найменування посади керівника </w:t>
      </w:r>
      <w:r w:rsidDel="00000000" w:rsidR="00000000" w:rsidRPr="00000000">
        <w:rPr>
          <w:rFonts w:ascii="Times New Roman" w:cs="Times New Roman" w:eastAsia="Times New Roman" w:hAnsi="Times New Roman"/>
          <w:i w:val="1"/>
          <w:color w:val="333333"/>
          <w:sz w:val="18"/>
          <w:szCs w:val="18"/>
          <w:highlight w:val="white"/>
          <w:rtl w:val="0"/>
        </w:rPr>
        <w:t xml:space="preserve">державної </w:t>
        <w:tab/>
        <w:tab/>
        <w:tab/>
        <w:tab/>
        <w:tab/>
        <w:tab/>
        <w:t xml:space="preserve">(Власне ім’я, ПРІЗВИЩЕ)</w:t>
      </w:r>
    </w:p>
    <w:p w:rsidR="00000000" w:rsidDel="00000000" w:rsidP="00000000" w:rsidRDefault="00000000" w:rsidRPr="00000000" w14:paraId="00000036">
      <w:pPr>
        <w:widowControl w:val="0"/>
        <w:spacing w:after="0" w:line="240" w:lineRule="auto"/>
        <w:rPr/>
      </w:pPr>
      <w:r w:rsidDel="00000000" w:rsidR="00000000" w:rsidRPr="00000000">
        <w:rPr>
          <w:rFonts w:ascii="Times New Roman" w:cs="Times New Roman" w:eastAsia="Times New Roman" w:hAnsi="Times New Roman"/>
          <w:i w:val="1"/>
          <w:color w:val="333333"/>
          <w:sz w:val="18"/>
          <w:szCs w:val="18"/>
          <w:highlight w:val="white"/>
          <w:rtl w:val="0"/>
        </w:rPr>
        <w:t xml:space="preserve">     служби у державному органі</w:t>
      </w:r>
      <w:r w:rsidDel="00000000" w:rsidR="00000000" w:rsidRPr="00000000">
        <w:rPr>
          <w:rFonts w:ascii="Times New Roman" w:cs="Times New Roman" w:eastAsia="Times New Roman" w:hAnsi="Times New Roman"/>
          <w:i w:val="1"/>
          <w:color w:val="333333"/>
          <w:sz w:val="18"/>
          <w:szCs w:val="18"/>
          <w:rtl w:val="0"/>
        </w:rPr>
        <w:t xml:space="preserve">)</w:t>
      </w:r>
      <w:r w:rsidDel="00000000" w:rsidR="00000000" w:rsidRPr="00000000">
        <w:rPr>
          <w:rtl w:val="0"/>
        </w:rPr>
      </w:r>
    </w:p>
    <w:sectPr>
      <w:headerReference r:id="rId7" w:type="default"/>
      <w:pgSz w:h="16838" w:w="11906" w:orient="portrait"/>
      <w:pgMar w:bottom="1276" w:top="709" w:left="993" w:right="70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ind w:firstLine="1162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ind w:firstLine="11624"/>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64057"/>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a4">
    <w:name w:val="Table Grid"/>
    <w:basedOn w:val="a1"/>
    <w:uiPriority w:val="39"/>
    <w:rsid w:val="00506A3B"/>
    <w:pPr>
      <w:spacing w:after="0" w:line="240" w:lineRule="auto"/>
    </w:pPr>
    <w:rPr>
      <w:rFonts w:ascii="Times New Roman" w:cs="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Balloon Text"/>
    <w:basedOn w:val="a"/>
    <w:link w:val="a6"/>
    <w:uiPriority w:val="99"/>
    <w:semiHidden w:val="1"/>
    <w:unhideWhenUsed w:val="1"/>
    <w:rsid w:val="00645EB4"/>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645EB4"/>
    <w:rPr>
      <w:rFonts w:ascii="Segoe UI" w:cs="Segoe UI" w:hAnsi="Segoe UI"/>
      <w:sz w:val="18"/>
      <w:szCs w:val="18"/>
    </w:rPr>
  </w:style>
  <w:style w:type="paragraph" w:styleId="a7">
    <w:name w:val="List Paragraph"/>
    <w:basedOn w:val="a"/>
    <w:uiPriority w:val="34"/>
    <w:qFormat w:val="1"/>
    <w:rsid w:val="00AE6C2F"/>
    <w:pPr>
      <w:ind w:left="720"/>
      <w:contextualSpacing w:val="1"/>
    </w:pPr>
  </w:style>
  <w:style w:type="paragraph" w:styleId="a8">
    <w:name w:val="header"/>
    <w:basedOn w:val="a"/>
    <w:link w:val="a9"/>
    <w:uiPriority w:val="99"/>
    <w:unhideWhenUsed w:val="1"/>
    <w:rsid w:val="00104FFB"/>
    <w:pPr>
      <w:tabs>
        <w:tab w:val="center" w:pos="4677"/>
        <w:tab w:val="right" w:pos="9355"/>
      </w:tabs>
      <w:spacing w:after="0" w:line="240" w:lineRule="auto"/>
    </w:pPr>
  </w:style>
  <w:style w:type="character" w:styleId="a9" w:customStyle="1">
    <w:name w:val="Верхний колонтитул Знак"/>
    <w:basedOn w:val="a0"/>
    <w:link w:val="a8"/>
    <w:uiPriority w:val="99"/>
    <w:rsid w:val="00104FFB"/>
  </w:style>
  <w:style w:type="paragraph" w:styleId="aa">
    <w:name w:val="footer"/>
    <w:basedOn w:val="a"/>
    <w:link w:val="ab"/>
    <w:uiPriority w:val="99"/>
    <w:unhideWhenUsed w:val="1"/>
    <w:rsid w:val="00104FFB"/>
    <w:pPr>
      <w:tabs>
        <w:tab w:val="center" w:pos="4677"/>
        <w:tab w:val="right" w:pos="9355"/>
      </w:tabs>
      <w:spacing w:after="0" w:line="240" w:lineRule="auto"/>
    </w:pPr>
  </w:style>
  <w:style w:type="character" w:styleId="ab" w:customStyle="1">
    <w:name w:val="Нижний колонтитул Знак"/>
    <w:basedOn w:val="a0"/>
    <w:link w:val="aa"/>
    <w:uiPriority w:val="99"/>
    <w:rsid w:val="00104FFB"/>
  </w:style>
  <w:style w:type="character" w:styleId="ac">
    <w:name w:val="annotation reference"/>
    <w:basedOn w:val="a0"/>
    <w:uiPriority w:val="99"/>
    <w:semiHidden w:val="1"/>
    <w:unhideWhenUsed w:val="1"/>
    <w:rsid w:val="00DC600F"/>
    <w:rPr>
      <w:sz w:val="16"/>
      <w:szCs w:val="16"/>
    </w:rPr>
  </w:style>
  <w:style w:type="paragraph" w:styleId="ad">
    <w:name w:val="annotation text"/>
    <w:basedOn w:val="a"/>
    <w:link w:val="ae"/>
    <w:uiPriority w:val="99"/>
    <w:semiHidden w:val="1"/>
    <w:unhideWhenUsed w:val="1"/>
    <w:rsid w:val="00DC600F"/>
    <w:pPr>
      <w:spacing w:line="240" w:lineRule="auto"/>
    </w:pPr>
    <w:rPr>
      <w:sz w:val="20"/>
      <w:szCs w:val="20"/>
    </w:rPr>
  </w:style>
  <w:style w:type="character" w:styleId="ae" w:customStyle="1">
    <w:name w:val="Текст примечания Знак"/>
    <w:basedOn w:val="a0"/>
    <w:link w:val="ad"/>
    <w:uiPriority w:val="99"/>
    <w:semiHidden w:val="1"/>
    <w:rsid w:val="00DC600F"/>
    <w:rPr>
      <w:sz w:val="20"/>
      <w:szCs w:val="20"/>
    </w:rPr>
  </w:style>
  <w:style w:type="paragraph" w:styleId="af">
    <w:name w:val="annotation subject"/>
    <w:basedOn w:val="ad"/>
    <w:next w:val="ad"/>
    <w:link w:val="af0"/>
    <w:uiPriority w:val="99"/>
    <w:semiHidden w:val="1"/>
    <w:unhideWhenUsed w:val="1"/>
    <w:rsid w:val="00DC600F"/>
    <w:rPr>
      <w:b w:val="1"/>
      <w:bCs w:val="1"/>
    </w:rPr>
  </w:style>
  <w:style w:type="character" w:styleId="af0" w:customStyle="1">
    <w:name w:val="Тема примечания Знак"/>
    <w:basedOn w:val="ae"/>
    <w:link w:val="af"/>
    <w:uiPriority w:val="99"/>
    <w:semiHidden w:val="1"/>
    <w:rsid w:val="00DC600F"/>
    <w:rPr>
      <w:b w:val="1"/>
      <w:bCs w:val="1"/>
      <w:sz w:val="20"/>
      <w:szCs w:val="20"/>
    </w:rPr>
  </w:style>
  <w:style w:type="paragraph" w:styleId="af1">
    <w:name w:val="Subtitle"/>
    <w:basedOn w:val="a"/>
    <w:next w:val="a"/>
    <w:pPr>
      <w:keepNext w:val="1"/>
      <w:keepLines w:val="1"/>
      <w:spacing w:after="80" w:before="360"/>
    </w:pPr>
    <w:rPr>
      <w:rFonts w:ascii="Georgia" w:cs="Georgia" w:eastAsia="Georgia" w:hAnsi="Georgia"/>
      <w:i w:val="1"/>
      <w:color w:val="666666"/>
      <w:sz w:val="48"/>
      <w:szCs w:val="48"/>
    </w:rPr>
  </w:style>
  <w:style w:type="table" w:styleId="af2"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3"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4"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5"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paragraph" w:styleId="af6">
    <w:name w:val="footnote text"/>
    <w:basedOn w:val="a"/>
    <w:link w:val="af7"/>
    <w:uiPriority w:val="99"/>
    <w:semiHidden w:val="1"/>
    <w:unhideWhenUsed w:val="1"/>
    <w:rsid w:val="000A451C"/>
    <w:pPr>
      <w:spacing w:after="0" w:line="240" w:lineRule="auto"/>
    </w:pPr>
    <w:rPr>
      <w:sz w:val="20"/>
      <w:szCs w:val="20"/>
    </w:rPr>
  </w:style>
  <w:style w:type="character" w:styleId="af7" w:customStyle="1">
    <w:name w:val="Текст сноски Знак"/>
    <w:basedOn w:val="a0"/>
    <w:link w:val="af6"/>
    <w:uiPriority w:val="99"/>
    <w:semiHidden w:val="1"/>
    <w:rsid w:val="000A451C"/>
    <w:rPr>
      <w:sz w:val="20"/>
      <w:szCs w:val="20"/>
    </w:rPr>
  </w:style>
  <w:style w:type="character" w:styleId="af8">
    <w:name w:val="footnote reference"/>
    <w:basedOn w:val="a0"/>
    <w:uiPriority w:val="99"/>
    <w:semiHidden w:val="1"/>
    <w:unhideWhenUsed w:val="1"/>
    <w:rsid w:val="000A451C"/>
    <w:rPr>
      <w:vertAlign w:val="superscript"/>
    </w:rPr>
  </w:style>
  <w:style w:type="table" w:styleId="af9"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a"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b"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c"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paragraph" w:styleId="afd">
    <w:name w:val="Revision"/>
    <w:hidden w:val="1"/>
    <w:uiPriority w:val="99"/>
    <w:semiHidden w:val="1"/>
    <w:rsid w:val="00E3280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yfjKCap6fvDmFf1MzOeQtvrMg==">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2025-03-28T10:05:00Z</dcterms:created>
  <dc:creator>Світлана Миколаївна Кривошия</dc:creator>
</cp:coreProperties>
</file>