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0" w:right="-607.795275590551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для надання пропозицій до проєкту професійного стандарту </w:t>
      </w:r>
    </w:p>
    <w:p w:rsidR="00000000" w:rsidDel="00000000" w:rsidP="00000000" w:rsidRDefault="00000000" w:rsidRPr="00000000" w14:paraId="00000002">
      <w:pPr>
        <w:ind w:left="0" w:right="-607.795275590551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«Керуючий справами виконавчого апарату (комітету)»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4635"/>
        <w:gridCol w:w="2820"/>
        <w:gridCol w:w="3570"/>
        <w:gridCol w:w="2475"/>
        <w:tblGridChange w:id="0">
          <w:tblGrid>
            <w:gridCol w:w="1290"/>
            <w:gridCol w:w="4635"/>
            <w:gridCol w:w="2820"/>
            <w:gridCol w:w="3570"/>
            <w:gridCol w:w="24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Положення проєкту професійного стандарту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Пропозиція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Текст з поясненням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суб’єкта подання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(прізвище та ім'я,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назва посади та органу місцевого самоврядування/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установи, організації, підприємства)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sz w:val="24"/>
                <w:szCs w:val="24"/>
                <w:rtl w:val="0"/>
              </w:rPr>
              <w:t xml:space="preserve">Адреса електронної пошти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