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30D6E" w14:textId="77777777" w:rsidR="00BE4F66" w:rsidRPr="00A27353" w:rsidRDefault="00BE4F66" w:rsidP="00A27353">
      <w:pPr>
        <w:spacing w:before="300" w:after="450" w:line="240" w:lineRule="auto"/>
        <w:ind w:left="4111" w:right="225"/>
        <w:jc w:val="center"/>
        <w:rPr>
          <w:rFonts w:ascii="Times New Roman" w:eastAsia="Times New Roman" w:hAnsi="Times New Roman"/>
          <w:sz w:val="28"/>
          <w:szCs w:val="28"/>
          <w:lang w:val="uk-UA"/>
        </w:rPr>
      </w:pPr>
      <w:r w:rsidRPr="00AD3744">
        <w:rPr>
          <w:rFonts w:ascii="Times New Roman" w:eastAsia="Times New Roman" w:hAnsi="Times New Roman"/>
          <w:sz w:val="28"/>
          <w:szCs w:val="28"/>
          <w:lang w:val="uk-UA"/>
        </w:rPr>
        <w:t>ЗАТВЕРДЖЕНО</w:t>
      </w:r>
      <w:r w:rsidRPr="00AD3744">
        <w:rPr>
          <w:rFonts w:ascii="Times New Roman" w:eastAsia="Times New Roman" w:hAnsi="Times New Roman"/>
          <w:sz w:val="28"/>
          <w:szCs w:val="28"/>
          <w:lang w:val="uk-UA"/>
        </w:rPr>
        <w:br/>
        <w:t>постановою Кабінету Міністрів України</w:t>
      </w:r>
      <w:r w:rsidRPr="00AD3744">
        <w:rPr>
          <w:rFonts w:ascii="Times New Roman" w:eastAsia="Times New Roman" w:hAnsi="Times New Roman"/>
          <w:sz w:val="28"/>
          <w:szCs w:val="28"/>
          <w:lang w:val="uk-UA"/>
        </w:rPr>
        <w:br/>
        <w:t>від __ _______   202</w:t>
      </w:r>
      <w:r w:rsidR="009D382E">
        <w:rPr>
          <w:rFonts w:ascii="Times New Roman" w:eastAsia="Times New Roman" w:hAnsi="Times New Roman"/>
          <w:sz w:val="28"/>
          <w:szCs w:val="28"/>
          <w:lang w:val="uk-UA"/>
        </w:rPr>
        <w:t>6</w:t>
      </w:r>
      <w:r w:rsidRPr="00AD3744">
        <w:rPr>
          <w:rFonts w:ascii="Times New Roman" w:eastAsia="Times New Roman" w:hAnsi="Times New Roman"/>
          <w:sz w:val="28"/>
          <w:szCs w:val="28"/>
          <w:lang w:val="uk-UA"/>
        </w:rPr>
        <w:t xml:space="preserve"> р. №</w:t>
      </w:r>
    </w:p>
    <w:p w14:paraId="3117056F" w14:textId="77777777" w:rsidR="00C846D6" w:rsidRPr="009D382E" w:rsidRDefault="00C655BC" w:rsidP="00BE4F66">
      <w:pPr>
        <w:spacing w:before="300" w:after="450" w:line="240" w:lineRule="auto"/>
        <w:ind w:right="225"/>
        <w:jc w:val="center"/>
        <w:rPr>
          <w:rFonts w:ascii="Times New Roman" w:eastAsia="Times New Roman" w:hAnsi="Times New Roman"/>
          <w:b/>
          <w:bCs/>
          <w:sz w:val="28"/>
          <w:szCs w:val="28"/>
          <w:lang w:val="uk-UA"/>
        </w:rPr>
      </w:pPr>
      <w:r w:rsidRPr="00AD3744">
        <w:rPr>
          <w:rFonts w:ascii="Times New Roman" w:eastAsia="Times New Roman" w:hAnsi="Times New Roman"/>
          <w:b/>
          <w:bCs/>
          <w:sz w:val="28"/>
          <w:szCs w:val="28"/>
          <w:lang w:val="uk-UA"/>
        </w:rPr>
        <w:t xml:space="preserve">ЗМІНИ, </w:t>
      </w:r>
      <w:r w:rsidR="00C846D6" w:rsidRPr="00AD3744">
        <w:rPr>
          <w:rFonts w:ascii="Times New Roman" w:eastAsia="Times New Roman" w:hAnsi="Times New Roman"/>
          <w:sz w:val="28"/>
          <w:szCs w:val="28"/>
          <w:lang w:val="uk-UA"/>
        </w:rPr>
        <w:br/>
      </w:r>
      <w:r w:rsidRPr="00AD3744">
        <w:rPr>
          <w:rFonts w:ascii="Times New Roman" w:eastAsia="Times New Roman" w:hAnsi="Times New Roman"/>
          <w:b/>
          <w:bCs/>
          <w:sz w:val="28"/>
          <w:szCs w:val="28"/>
          <w:lang w:val="uk-UA"/>
        </w:rPr>
        <w:t xml:space="preserve">що вносяться до </w:t>
      </w:r>
      <w:r w:rsidR="009D382E" w:rsidRPr="009D382E">
        <w:rPr>
          <w:rFonts w:ascii="Times New Roman" w:hAnsi="Times New Roman"/>
          <w:b/>
          <w:bCs/>
          <w:sz w:val="28"/>
          <w:szCs w:val="28"/>
          <w:lang w:val="uk-UA"/>
        </w:rPr>
        <w:t>Положення про Центр адаптаці</w:t>
      </w:r>
      <w:r w:rsidR="00947B93">
        <w:rPr>
          <w:rFonts w:ascii="Times New Roman" w:hAnsi="Times New Roman"/>
          <w:b/>
          <w:bCs/>
          <w:sz w:val="28"/>
          <w:szCs w:val="28"/>
          <w:lang w:val="uk-UA"/>
        </w:rPr>
        <w:t>ї</w:t>
      </w:r>
      <w:r w:rsidR="009D382E" w:rsidRPr="009D382E">
        <w:rPr>
          <w:rFonts w:ascii="Times New Roman" w:hAnsi="Times New Roman"/>
          <w:b/>
          <w:bCs/>
          <w:sz w:val="28"/>
          <w:szCs w:val="28"/>
          <w:lang w:val="uk-UA"/>
        </w:rPr>
        <w:t xml:space="preserve"> державної служби до стандартів Європейського Союзу</w:t>
      </w:r>
    </w:p>
    <w:p w14:paraId="5B38504F" w14:textId="77777777" w:rsidR="00E2457D" w:rsidRPr="00B65A03" w:rsidRDefault="00C846D6" w:rsidP="00E2457D">
      <w:pPr>
        <w:spacing w:after="150" w:line="240" w:lineRule="auto"/>
        <w:ind w:firstLine="450"/>
        <w:jc w:val="both"/>
        <w:rPr>
          <w:rFonts w:ascii="Times New Roman" w:eastAsia="Times New Roman" w:hAnsi="Times New Roman"/>
          <w:sz w:val="28"/>
          <w:szCs w:val="28"/>
          <w:lang w:val="ru-RU"/>
        </w:rPr>
      </w:pPr>
      <w:bookmarkStart w:id="0" w:name="n11"/>
      <w:bookmarkEnd w:id="0"/>
      <w:r w:rsidRPr="00AD3744">
        <w:rPr>
          <w:rFonts w:ascii="Times New Roman" w:eastAsia="Times New Roman" w:hAnsi="Times New Roman"/>
          <w:sz w:val="28"/>
          <w:szCs w:val="28"/>
          <w:lang w:val="uk-UA"/>
        </w:rPr>
        <w:t>1.</w:t>
      </w:r>
      <w:r w:rsidR="00B65A03">
        <w:rPr>
          <w:rFonts w:ascii="Times New Roman" w:eastAsia="Times New Roman" w:hAnsi="Times New Roman"/>
          <w:sz w:val="28"/>
          <w:szCs w:val="28"/>
          <w:lang w:val="uk-UA"/>
        </w:rPr>
        <w:t xml:space="preserve"> Пункт 1 викласти в такій редакції</w:t>
      </w:r>
      <w:r w:rsidR="00C14B3E" w:rsidRPr="00AD3744">
        <w:rPr>
          <w:rFonts w:ascii="Times New Roman" w:eastAsia="Times New Roman" w:hAnsi="Times New Roman"/>
          <w:sz w:val="28"/>
          <w:szCs w:val="28"/>
          <w:lang w:val="uk-UA"/>
        </w:rPr>
        <w:t>:</w:t>
      </w:r>
    </w:p>
    <w:p w14:paraId="1A6DD080" w14:textId="77777777" w:rsidR="00B65A03" w:rsidRPr="00B65A03" w:rsidRDefault="00EE2FCE" w:rsidP="00EE2FCE">
      <w:pPr>
        <w:pStyle w:val="a"/>
        <w:jc w:val="both"/>
        <w:rPr>
          <w:rFonts w:ascii="Times New Roman" w:hAnsi="Times New Roman"/>
          <w:bCs/>
          <w:sz w:val="28"/>
          <w:szCs w:val="28"/>
        </w:rPr>
      </w:pPr>
      <w:hyperlink r:id="rId7" w:tgtFrame="_blank" w:history="1">
        <w:r w:rsidR="006A2F47">
          <w:rPr>
            <w:rFonts w:ascii="Times New Roman" w:hAnsi="Times New Roman"/>
            <w:sz w:val="28"/>
            <w:szCs w:val="28"/>
          </w:rPr>
          <w:t>«</w:t>
        </w:r>
      </w:hyperlink>
      <w:r w:rsidR="00B65A03">
        <w:rPr>
          <w:rFonts w:ascii="Times New Roman" w:hAnsi="Times New Roman"/>
          <w:sz w:val="28"/>
          <w:szCs w:val="28"/>
        </w:rPr>
        <w:t>1</w:t>
      </w:r>
      <w:r w:rsidRPr="006A2F47">
        <w:rPr>
          <w:rFonts w:ascii="Times New Roman" w:hAnsi="Times New Roman"/>
          <w:sz w:val="28"/>
          <w:szCs w:val="28"/>
        </w:rPr>
        <w:t>. </w:t>
      </w:r>
      <w:r w:rsidR="00B65A03" w:rsidRPr="00B65A03">
        <w:rPr>
          <w:rFonts w:ascii="Times New Roman" w:hAnsi="Times New Roman"/>
          <w:bCs/>
          <w:sz w:val="28"/>
          <w:szCs w:val="28"/>
        </w:rPr>
        <w:t>Центр адаптації державної служби до стандартів Європейського Союзу (далі – Центр) утворено з метою поглиблення співробітництва між Україною та ЄС у сфері державного управління та державної служби, удосконалення механізму координації інституціонального забезпечення їх адаптації до стандартів ЄС, зокрема шляхом організації роботи з ефективного використання в Україні інструментів інституціональної розбудови ЄС – Twinning, TAIEX, Програми SIGMA (далі – інституціональні інструменти), впровадження в Україні європейської моделі управління якістю “Загальна схема самооцінювання” (CAF) (далі – модель CAF), підвищення професійного рівня державних службовців та поліпшення роботи з інформування суспільства з питань європейської та євроатлантичної  інтеграції.</w:t>
      </w:r>
      <w:r w:rsidR="00B65A03">
        <w:rPr>
          <w:rFonts w:ascii="Times New Roman" w:hAnsi="Times New Roman"/>
          <w:bCs/>
          <w:sz w:val="28"/>
          <w:szCs w:val="28"/>
        </w:rPr>
        <w:t>».</w:t>
      </w:r>
    </w:p>
    <w:p w14:paraId="01E48443" w14:textId="77777777" w:rsidR="00B65A03" w:rsidRDefault="00E2457D" w:rsidP="00C64610">
      <w:pPr>
        <w:spacing w:before="60" w:after="60"/>
        <w:ind w:firstLine="567"/>
        <w:jc w:val="both"/>
        <w:rPr>
          <w:rFonts w:ascii="Times New Roman" w:eastAsia="Times New Roman" w:hAnsi="Times New Roman"/>
          <w:sz w:val="28"/>
          <w:szCs w:val="28"/>
          <w:lang w:val="uk-UA"/>
        </w:rPr>
      </w:pPr>
      <w:r w:rsidRPr="00AD3744">
        <w:rPr>
          <w:rFonts w:ascii="Times New Roman" w:eastAsia="Times New Roman" w:hAnsi="Times New Roman"/>
          <w:sz w:val="28"/>
          <w:szCs w:val="28"/>
          <w:lang w:val="uk-UA"/>
        </w:rPr>
        <w:t>2.</w:t>
      </w:r>
      <w:r w:rsidR="00B26904">
        <w:rPr>
          <w:rFonts w:ascii="Times New Roman" w:eastAsia="Times New Roman" w:hAnsi="Times New Roman"/>
          <w:sz w:val="28"/>
          <w:szCs w:val="28"/>
          <w:lang w:val="uk-UA"/>
        </w:rPr>
        <w:t xml:space="preserve"> П</w:t>
      </w:r>
      <w:r w:rsidR="00B65A03">
        <w:rPr>
          <w:rFonts w:ascii="Times New Roman" w:eastAsia="Times New Roman" w:hAnsi="Times New Roman"/>
          <w:sz w:val="28"/>
          <w:szCs w:val="28"/>
          <w:lang w:val="uk-UA"/>
        </w:rPr>
        <w:t>ункт 5</w:t>
      </w:r>
      <w:r w:rsidR="00B26904">
        <w:rPr>
          <w:rFonts w:ascii="Times New Roman" w:eastAsia="Times New Roman" w:hAnsi="Times New Roman"/>
          <w:sz w:val="28"/>
          <w:szCs w:val="28"/>
          <w:lang w:val="uk-UA"/>
        </w:rPr>
        <w:t xml:space="preserve"> доповнити абзацом такого змісту</w:t>
      </w:r>
      <w:r w:rsidR="00B65A03">
        <w:rPr>
          <w:rFonts w:ascii="Times New Roman" w:eastAsia="Times New Roman" w:hAnsi="Times New Roman"/>
          <w:sz w:val="28"/>
          <w:szCs w:val="28"/>
          <w:lang w:val="uk-UA"/>
        </w:rPr>
        <w:t>:</w:t>
      </w:r>
    </w:p>
    <w:p w14:paraId="36B2B5F0" w14:textId="77777777" w:rsidR="00B26904" w:rsidRPr="00B26904" w:rsidRDefault="00B26904" w:rsidP="00C64610">
      <w:pPr>
        <w:spacing w:before="60" w:after="60"/>
        <w:ind w:firstLine="567"/>
        <w:jc w:val="both"/>
        <w:rPr>
          <w:rFonts w:ascii="Times New Roman" w:eastAsia="Times New Roman" w:hAnsi="Times New Roman"/>
          <w:bCs/>
          <w:sz w:val="28"/>
          <w:szCs w:val="28"/>
          <w:lang w:val="uk-UA" w:eastAsia="ru-RU"/>
        </w:rPr>
      </w:pPr>
      <w:r>
        <w:rPr>
          <w:rFonts w:ascii="Times New Roman" w:eastAsia="Times New Roman" w:hAnsi="Times New Roman"/>
          <w:sz w:val="28"/>
          <w:szCs w:val="28"/>
          <w:lang w:val="uk-UA"/>
        </w:rPr>
        <w:t>«</w:t>
      </w:r>
      <w:r w:rsidRPr="00B26904">
        <w:rPr>
          <w:rFonts w:ascii="Times New Roman" w:eastAsia="Times New Roman" w:hAnsi="Times New Roman"/>
          <w:bCs/>
          <w:sz w:val="28"/>
          <w:szCs w:val="28"/>
          <w:lang w:val="uk-UA" w:eastAsia="ru-RU"/>
        </w:rPr>
        <w:t>німецькою мовою – Zentrum für die Anpassung des öffentlichen Dienstes an die Standards der Europäischen Union.</w:t>
      </w:r>
      <w:r>
        <w:rPr>
          <w:rFonts w:ascii="Times New Roman" w:eastAsia="Times New Roman" w:hAnsi="Times New Roman"/>
          <w:bCs/>
          <w:sz w:val="28"/>
          <w:szCs w:val="28"/>
          <w:lang w:val="uk-UA" w:eastAsia="ru-RU"/>
        </w:rPr>
        <w:t>».</w:t>
      </w:r>
    </w:p>
    <w:p w14:paraId="00FA897E" w14:textId="77777777" w:rsidR="00A137D4" w:rsidRPr="00A40F4B" w:rsidRDefault="00A137D4" w:rsidP="00A40F4B">
      <w:pPr>
        <w:spacing w:before="60" w:after="60"/>
        <w:ind w:firstLine="567"/>
        <w:jc w:val="both"/>
        <w:rPr>
          <w:rFonts w:ascii="Times New Roman" w:eastAsia="Times New Roman" w:hAnsi="Times New Roman"/>
          <w:sz w:val="28"/>
          <w:szCs w:val="28"/>
          <w:lang w:val="uk-UA"/>
        </w:rPr>
      </w:pPr>
      <w:r w:rsidRPr="00AD3744">
        <w:rPr>
          <w:rFonts w:ascii="Times New Roman" w:eastAsia="Times New Roman" w:hAnsi="Times New Roman"/>
          <w:sz w:val="28"/>
          <w:szCs w:val="28"/>
          <w:lang w:val="uk-UA"/>
        </w:rPr>
        <w:t>3.</w:t>
      </w:r>
      <w:r w:rsidR="00A40F4B">
        <w:rPr>
          <w:rFonts w:ascii="Times New Roman" w:eastAsia="Times New Roman" w:hAnsi="Times New Roman"/>
          <w:sz w:val="28"/>
          <w:szCs w:val="28"/>
          <w:lang w:val="uk-UA"/>
        </w:rPr>
        <w:t xml:space="preserve"> </w:t>
      </w:r>
      <w:r w:rsidR="00360102" w:rsidRPr="00A40F4B">
        <w:rPr>
          <w:rFonts w:ascii="Times New Roman" w:eastAsia="Times New Roman" w:hAnsi="Times New Roman"/>
          <w:sz w:val="28"/>
          <w:szCs w:val="28"/>
          <w:lang w:val="uk-UA"/>
        </w:rPr>
        <w:t xml:space="preserve">Пункт 8 </w:t>
      </w:r>
      <w:r w:rsidR="00B26904" w:rsidRPr="00A40F4B">
        <w:rPr>
          <w:rFonts w:ascii="Times New Roman" w:eastAsia="Times New Roman" w:hAnsi="Times New Roman"/>
          <w:sz w:val="28"/>
          <w:szCs w:val="28"/>
          <w:lang w:val="uk-UA"/>
        </w:rPr>
        <w:t>викласти в такій редакції</w:t>
      </w:r>
      <w:r w:rsidRPr="00A40F4B">
        <w:rPr>
          <w:rFonts w:ascii="Times New Roman" w:eastAsia="Times New Roman" w:hAnsi="Times New Roman"/>
          <w:sz w:val="28"/>
          <w:szCs w:val="28"/>
          <w:lang w:val="uk-UA"/>
        </w:rPr>
        <w:t>:</w:t>
      </w:r>
    </w:p>
    <w:p w14:paraId="26794DF6" w14:textId="77777777" w:rsidR="00B26904" w:rsidRPr="002B30B4" w:rsidRDefault="00B2690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«8. Основними завданнями Центру є:</w:t>
      </w:r>
    </w:p>
    <w:p w14:paraId="16B0B023" w14:textId="77777777" w:rsidR="002B30B4" w:rsidRPr="002B30B4" w:rsidRDefault="00B26904" w:rsidP="002B30B4">
      <w:pPr>
        <w:spacing w:before="60" w:after="60"/>
        <w:ind w:firstLine="567"/>
        <w:jc w:val="both"/>
        <w:rPr>
          <w:rFonts w:ascii="Times New Roman" w:hAnsi="Times New Roman"/>
          <w:sz w:val="28"/>
          <w:szCs w:val="28"/>
          <w:lang w:val="uk-UA"/>
        </w:rPr>
      </w:pPr>
      <w:r w:rsidRPr="00B26904">
        <w:rPr>
          <w:rFonts w:ascii="Times New Roman" w:hAnsi="Times New Roman"/>
          <w:sz w:val="28"/>
          <w:szCs w:val="28"/>
          <w:lang w:val="uk-UA"/>
        </w:rPr>
        <w:t>участь у підготовці пропозицій щодо формування і реалізації державної політики та нормотворчій діяльності у сфері державного управління та державної служби, їх адаптації до стандартів ЄС, реформи державного управління і розвитку державних інституцій у контексті європейської інтеграції України, використання в Україні інституціональних інструментів;</w:t>
      </w:r>
    </w:p>
    <w:p w14:paraId="1361DE8F" w14:textId="77777777" w:rsidR="002B30B4" w:rsidRPr="002B30B4" w:rsidRDefault="00B26904" w:rsidP="002B30B4">
      <w:pPr>
        <w:spacing w:before="60" w:after="60"/>
        <w:ind w:firstLine="567"/>
        <w:jc w:val="both"/>
        <w:rPr>
          <w:rFonts w:ascii="Times New Roman" w:hAnsi="Times New Roman"/>
          <w:sz w:val="28"/>
          <w:szCs w:val="28"/>
          <w:lang w:val="uk-UA"/>
        </w:rPr>
      </w:pPr>
      <w:r w:rsidRPr="00B26904">
        <w:rPr>
          <w:rFonts w:ascii="Times New Roman" w:hAnsi="Times New Roman"/>
          <w:sz w:val="28"/>
          <w:szCs w:val="28"/>
          <w:lang w:val="uk-UA"/>
        </w:rPr>
        <w:t>наукове, експертне, інформаційно-аналітичне, методологічне, організаційне та інше забезпечення підготовки та виконання програм і заходів у зазначених сферах;</w:t>
      </w:r>
    </w:p>
    <w:p w14:paraId="2CA3D9BF" w14:textId="77777777" w:rsidR="00B26904" w:rsidRPr="00B26904" w:rsidRDefault="00B26904" w:rsidP="002B30B4">
      <w:pPr>
        <w:spacing w:before="60" w:after="60"/>
        <w:ind w:firstLine="567"/>
        <w:jc w:val="both"/>
        <w:rPr>
          <w:rFonts w:ascii="Times New Roman" w:hAnsi="Times New Roman"/>
          <w:sz w:val="28"/>
          <w:szCs w:val="28"/>
          <w:lang w:val="uk-UA"/>
        </w:rPr>
      </w:pPr>
      <w:r w:rsidRPr="00B26904">
        <w:rPr>
          <w:rFonts w:ascii="Times New Roman" w:hAnsi="Times New Roman"/>
          <w:sz w:val="28"/>
          <w:szCs w:val="28"/>
          <w:lang w:val="uk-UA"/>
        </w:rPr>
        <w:t>удосконалення чинних та сприяння впровадженню нових стандартів і процедур діяльності державних службовців і посадових осіб місцевого самоврядування, а також органів державної влади та органів місцевого самоврядування з урахуванням принципів і стандартів ЄС та забезпечення гармонізації національних процедур із практиками ЄС;</w:t>
      </w:r>
    </w:p>
    <w:p w14:paraId="24E542A7" w14:textId="77777777" w:rsidR="00B26904" w:rsidRPr="00B26904" w:rsidRDefault="00B26904" w:rsidP="002B30B4">
      <w:pPr>
        <w:spacing w:before="60" w:after="60"/>
        <w:ind w:firstLine="567"/>
        <w:jc w:val="both"/>
        <w:rPr>
          <w:rFonts w:ascii="Times New Roman" w:hAnsi="Times New Roman"/>
          <w:sz w:val="28"/>
          <w:szCs w:val="28"/>
          <w:lang w:val="uk-UA"/>
        </w:rPr>
      </w:pPr>
      <w:r w:rsidRPr="00B26904">
        <w:rPr>
          <w:rFonts w:ascii="Times New Roman" w:hAnsi="Times New Roman"/>
          <w:sz w:val="28"/>
          <w:szCs w:val="28"/>
          <w:lang w:val="uk-UA"/>
        </w:rPr>
        <w:lastRenderedPageBreak/>
        <w:t>здійснення функцій, покладених на Адміністративний офіс програми Twinning в Україні, зокрема координація реалізації інструментів інституціональної розбудови Twinning і TAIEX та Програми SIGMA;</w:t>
      </w:r>
    </w:p>
    <w:p w14:paraId="0A3ABCBA" w14:textId="77777777" w:rsidR="00B26904" w:rsidRPr="00B26904" w:rsidRDefault="00B26904" w:rsidP="002B30B4">
      <w:pPr>
        <w:spacing w:before="60" w:after="60"/>
        <w:ind w:firstLine="567"/>
        <w:jc w:val="both"/>
        <w:rPr>
          <w:rFonts w:ascii="Times New Roman" w:hAnsi="Times New Roman"/>
          <w:sz w:val="28"/>
          <w:szCs w:val="28"/>
          <w:lang w:val="uk-UA"/>
        </w:rPr>
      </w:pPr>
      <w:r w:rsidRPr="00B26904">
        <w:rPr>
          <w:rFonts w:ascii="Times New Roman" w:hAnsi="Times New Roman"/>
          <w:sz w:val="28"/>
          <w:szCs w:val="28"/>
          <w:lang w:val="uk-UA"/>
        </w:rPr>
        <w:t>виконання функцій Українського національного ресурсного центру CAF з питань впровадження в Україні моделі CAF;</w:t>
      </w:r>
    </w:p>
    <w:p w14:paraId="0A66E24F" w14:textId="77777777" w:rsidR="00B26904" w:rsidRPr="00B26904" w:rsidRDefault="00B26904" w:rsidP="002B30B4">
      <w:pPr>
        <w:spacing w:before="60" w:after="60"/>
        <w:ind w:firstLine="567"/>
        <w:jc w:val="both"/>
        <w:rPr>
          <w:rFonts w:ascii="Times New Roman" w:hAnsi="Times New Roman"/>
          <w:sz w:val="28"/>
          <w:szCs w:val="28"/>
          <w:lang w:val="uk-UA"/>
        </w:rPr>
      </w:pPr>
      <w:r w:rsidRPr="00B26904">
        <w:rPr>
          <w:rFonts w:ascii="Times New Roman" w:hAnsi="Times New Roman"/>
          <w:sz w:val="28"/>
          <w:szCs w:val="28"/>
          <w:lang w:val="uk-UA"/>
        </w:rPr>
        <w:t>здійснення міжнародного співробітництва з питань, що належать до його компетенції;</w:t>
      </w:r>
    </w:p>
    <w:p w14:paraId="2804AB68" w14:textId="77777777" w:rsidR="00B26904" w:rsidRDefault="00B26904" w:rsidP="002B30B4">
      <w:pPr>
        <w:spacing w:before="60" w:after="60"/>
        <w:ind w:firstLine="567"/>
        <w:jc w:val="both"/>
        <w:rPr>
          <w:rFonts w:ascii="Times New Roman" w:hAnsi="Times New Roman"/>
          <w:sz w:val="28"/>
          <w:szCs w:val="28"/>
          <w:lang w:val="uk-UA"/>
        </w:rPr>
      </w:pPr>
      <w:r w:rsidRPr="00B26904">
        <w:rPr>
          <w:rFonts w:ascii="Times New Roman" w:hAnsi="Times New Roman"/>
          <w:sz w:val="28"/>
          <w:szCs w:val="28"/>
          <w:lang w:val="uk-UA"/>
        </w:rPr>
        <w:t>консультаційна підтримка органів державної влади та органів місцевого самоврядування, поширення правової, наукової та іншої інформації щодо державного управління та державної служби, їх адаптації до стандартів ЄС, реформи державного управління та розвитку державних інституцій у контексті європейської та євроатлантичної інтеграції України, зокрема використання в Україні інституціональних інструментів;</w:t>
      </w:r>
      <w:r w:rsidR="002B30B4">
        <w:rPr>
          <w:rFonts w:ascii="Times New Roman" w:hAnsi="Times New Roman"/>
          <w:sz w:val="28"/>
          <w:szCs w:val="28"/>
          <w:lang w:val="uk-UA"/>
        </w:rPr>
        <w:t>».</w:t>
      </w:r>
    </w:p>
    <w:p w14:paraId="5630878A" w14:textId="77777777" w:rsidR="002B30B4" w:rsidRDefault="002B30B4" w:rsidP="002B30B4">
      <w:pPr>
        <w:spacing w:before="60" w:after="60"/>
        <w:ind w:firstLine="567"/>
        <w:jc w:val="both"/>
        <w:rPr>
          <w:rFonts w:ascii="Times New Roman" w:hAnsi="Times New Roman"/>
          <w:sz w:val="28"/>
          <w:szCs w:val="28"/>
          <w:lang w:val="uk-UA"/>
        </w:rPr>
      </w:pPr>
      <w:r>
        <w:rPr>
          <w:rFonts w:ascii="Times New Roman" w:hAnsi="Times New Roman"/>
          <w:sz w:val="28"/>
          <w:szCs w:val="28"/>
          <w:lang w:val="uk-UA"/>
        </w:rPr>
        <w:t>4. Пункт 9 викласти в такій редакції:</w:t>
      </w:r>
    </w:p>
    <w:p w14:paraId="1ECC97A8" w14:textId="77777777" w:rsidR="002B30B4" w:rsidRPr="002B30B4" w:rsidRDefault="002B30B4" w:rsidP="002B30B4">
      <w:pPr>
        <w:spacing w:before="60" w:after="60"/>
        <w:ind w:firstLine="567"/>
        <w:jc w:val="both"/>
        <w:rPr>
          <w:rFonts w:ascii="Times New Roman" w:hAnsi="Times New Roman"/>
          <w:sz w:val="28"/>
          <w:szCs w:val="28"/>
          <w:lang w:val="uk-UA"/>
        </w:rPr>
      </w:pPr>
      <w:r>
        <w:rPr>
          <w:rFonts w:ascii="Times New Roman" w:hAnsi="Times New Roman"/>
          <w:sz w:val="28"/>
          <w:szCs w:val="28"/>
          <w:lang w:val="uk-UA"/>
        </w:rPr>
        <w:t xml:space="preserve">«9. </w:t>
      </w:r>
      <w:r w:rsidRPr="002B30B4">
        <w:rPr>
          <w:rFonts w:ascii="Times New Roman" w:hAnsi="Times New Roman"/>
          <w:sz w:val="28"/>
          <w:szCs w:val="28"/>
          <w:lang w:val="uk-UA"/>
        </w:rPr>
        <w:t>Центр відповідно до покладених на нього завдань:</w:t>
      </w:r>
    </w:p>
    <w:p w14:paraId="29E2D403"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1) бере участь у:</w:t>
      </w:r>
    </w:p>
    <w:p w14:paraId="7DEC319B"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розробленні проектів концепцій, стратегій, законодавчих та інших нормативно-правових актів, підготовці і виконанні державних цільових, інших програм, у тому числі міжнародних, проектів та програм міжнародної технічної допомоги;</w:t>
      </w:r>
    </w:p>
    <w:p w14:paraId="69380230"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методично-консультативному забезпеченні впровадження аналізу політики у роботу органів виконавчої влади та поширенні міжнародного досвіду в зазначеній сфері;</w:t>
      </w:r>
    </w:p>
    <w:p w14:paraId="24B8E772"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опрацюванні проектів угод між Україною та ЄС щодо залучення зовнішньої допомоги, що реалізується, зокрема, через інституціональні інструменти, з поданням НАДС пропозицій про погодження таких угод;</w:t>
      </w:r>
    </w:p>
    <w:p w14:paraId="6493CB7E"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здійсненні заходів, в межах компетенції, щодо реалізації державної політики у сфері євроатлантичної інтеграції та співробітництва з НАТО;</w:t>
      </w:r>
    </w:p>
    <w:p w14:paraId="14F27AC4"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2) забезпечує реалізацію заходів щодо координації впровадження інструменту інституціональної розбудови Twinning:</w:t>
      </w:r>
    </w:p>
    <w:p w14:paraId="355C6A73"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проводить моніторинг підготовки і реалізації проектів Twinning;</w:t>
      </w:r>
    </w:p>
    <w:p w14:paraId="356C8EED"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проводить в межах своїх повноважень перевірку проектів технічних завдань проектів Twinning і проектів Twinning-контрактів щодо відповідності вимогам Європейської Комісії;</w:t>
      </w:r>
    </w:p>
    <w:p w14:paraId="20B3E913"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забезпечує систематизацію та зберігання документації, пов’язаної з підготовкою та реалізацією проектів Twinning, що надходить від центральних органів виконавчої влади;</w:t>
      </w:r>
    </w:p>
    <w:p w14:paraId="3101429D"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3) надсилає Європейській Комісії:</w:t>
      </w:r>
    </w:p>
    <w:p w14:paraId="18654A2B"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lastRenderedPageBreak/>
        <w:t>для оголошення тендеру погоджений із заінтересованим центральним органом виконавчої влади проект технічного завдання проекту Twinning та надає йому допомогу з питань, пов’язаних з проведенням тендеру;</w:t>
      </w:r>
    </w:p>
    <w:p w14:paraId="00DB11E4"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для підписання погоджений із центральним органом виконавчої влади проект Twinning-контракту;</w:t>
      </w:r>
    </w:p>
    <w:p w14:paraId="6F4A0921"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4) забезпечує реалізацію заходів щодо координації впровадження інструменту інституціональної розбудови TAIEX:</w:t>
      </w:r>
    </w:p>
    <w:p w14:paraId="064D24C3"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перевіряє подані органами державної влади проектні пропозиції TAIEX на відповідність вимогам;</w:t>
      </w:r>
    </w:p>
    <w:p w14:paraId="58880FE6"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готує та виносить пропозиції щодо їх погодження у встановленому порядку;</w:t>
      </w:r>
    </w:p>
    <w:p w14:paraId="76D6DA32"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забезпечує подання аплікаційних форм TAIEX до Європейської Комісії або повернення органам-бенефіціарам на доопрацювання;</w:t>
      </w:r>
    </w:p>
    <w:p w14:paraId="2B7DA2BB"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5) здійснює організаційне забезпечення співробітництва з Програмою SIGMA щодо адаптації державного управління та державної служби до стандартів ЄС та Принципів державного управління Програми SIGMA та готує пропозиції щодо реалізації рекомендацій, наданих в моніторингових звітах Програми SIGMA;</w:t>
      </w:r>
    </w:p>
    <w:p w14:paraId="0DD8AF70"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6) здійснює координацію виконання заходів, визначених Робочим планом діяльності Програми SIGMA в Україні на відповідний період, у взаємодії з органами державної влади та іншими заінтересованими сторонами з метою підтримки та супроводу реформ державного управління відповідно до європейських стандартів;</w:t>
      </w:r>
    </w:p>
    <w:p w14:paraId="4CCF0473"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7) сприяє організації проведення Програмою SIGMA:</w:t>
      </w:r>
    </w:p>
    <w:p w14:paraId="3CEA826C"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моніторингу стану справ у системі державного управління України;</w:t>
      </w:r>
    </w:p>
    <w:p w14:paraId="0B9A507D"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аналізу та експертної оцінки законопроектів, програм і стратегічних документів;</w:t>
      </w:r>
    </w:p>
    <w:p w14:paraId="3A0E8A6D"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навчальних заходів та експертних місій в Україні;</w:t>
      </w:r>
    </w:p>
    <w:p w14:paraId="5AE14838"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порівняльних досліджень щодо кращих європейських практик реформування державного управління;</w:t>
      </w:r>
    </w:p>
    <w:p w14:paraId="0F9C7745" w14:textId="77777777" w:rsidR="002B30B4" w:rsidRPr="002B30B4" w:rsidRDefault="002B30B4" w:rsidP="00A80AFD">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8) здійснює стратегічне планування та реалізацію завдань і заходів з просування моделі CAF в Україні, надає методично-консультативну підтримку користувачам CAF та всім зацікавленим сторонам щодо практичних аспектів її впровадження;</w:t>
      </w:r>
    </w:p>
    <w:p w14:paraId="00984D44"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9) здійснює організацію та координацію діяльності щодо впровадження моделі CAF в органах державної влади, органах місцевого самоврядування, державних підприємствах, установах та організаціях;</w:t>
      </w:r>
    </w:p>
    <w:p w14:paraId="6DD8C9D8"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lastRenderedPageBreak/>
        <w:t>10) здійснює аналіз потреб щодо інституційної спроможності та кадрового складу державних органів, відповідальних за виконання зобов’язань України у сфері європейської інтеграції;</w:t>
      </w:r>
    </w:p>
    <w:p w14:paraId="30C460C0"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11) здійснює збір та узагальнення інформації про результати, потреби і пріоритетні напрями професійного навчання державних службовців, керівників державних підприємств, установ та організацій за рахунок міжнародної технічної допомоги та інших форм міжнародного співробітництва;</w:t>
      </w:r>
    </w:p>
    <w:p w14:paraId="78C07FBC"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12) здійснює визначення потреб міністерств, центральних органів виконавчої влади, інших державних органів, юрисдикція яких поширюється на всю територію України, у фахівцях з питань євроатлантичної інтеграції України та їх професійному навчанні;</w:t>
      </w:r>
    </w:p>
    <w:p w14:paraId="0BF15546"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1</w:t>
      </w:r>
      <w:r w:rsidR="00C76D4D">
        <w:rPr>
          <w:rFonts w:ascii="Times New Roman" w:hAnsi="Times New Roman"/>
          <w:sz w:val="28"/>
          <w:szCs w:val="28"/>
          <w:lang w:val="uk-UA"/>
        </w:rPr>
        <w:t>3</w:t>
      </w:r>
      <w:r w:rsidRPr="002B30B4">
        <w:rPr>
          <w:rFonts w:ascii="Times New Roman" w:hAnsi="Times New Roman"/>
          <w:sz w:val="28"/>
          <w:szCs w:val="28"/>
          <w:lang w:val="uk-UA"/>
        </w:rPr>
        <w:t>) здійснює методично-консультативну допомогу державним органам з використання в Україні інституціональних інструментів;</w:t>
      </w:r>
    </w:p>
    <w:p w14:paraId="44610937"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1</w:t>
      </w:r>
      <w:r w:rsidR="00C76D4D">
        <w:rPr>
          <w:rFonts w:ascii="Times New Roman" w:hAnsi="Times New Roman"/>
          <w:sz w:val="28"/>
          <w:szCs w:val="28"/>
          <w:lang w:val="uk-UA"/>
        </w:rPr>
        <w:t>4</w:t>
      </w:r>
      <w:r w:rsidRPr="002B30B4">
        <w:rPr>
          <w:rFonts w:ascii="Times New Roman" w:hAnsi="Times New Roman"/>
          <w:sz w:val="28"/>
          <w:szCs w:val="28"/>
          <w:lang w:val="uk-UA"/>
        </w:rPr>
        <w:t>) організовує проведення наукових досліджень і прикладних розробок;</w:t>
      </w:r>
    </w:p>
    <w:p w14:paraId="59AB51F4"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1</w:t>
      </w:r>
      <w:r w:rsidR="00C76D4D">
        <w:rPr>
          <w:rFonts w:ascii="Times New Roman" w:hAnsi="Times New Roman"/>
          <w:sz w:val="28"/>
          <w:szCs w:val="28"/>
          <w:lang w:val="uk-UA"/>
        </w:rPr>
        <w:t>5</w:t>
      </w:r>
      <w:r w:rsidRPr="002B30B4">
        <w:rPr>
          <w:rFonts w:ascii="Times New Roman" w:hAnsi="Times New Roman"/>
          <w:sz w:val="28"/>
          <w:szCs w:val="28"/>
          <w:lang w:val="uk-UA"/>
        </w:rPr>
        <w:t>) засновує друковані медіа, видає та розповсюджує книги, іншу друковану продукцію, організовує відповідно до законодавства розміщення реклами, забезпечує виготовлення відео- та аудіопродукції, її тиражування та розповсюдження;</w:t>
      </w:r>
    </w:p>
    <w:p w14:paraId="1C73E8B7"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1</w:t>
      </w:r>
      <w:r w:rsidR="00C76D4D">
        <w:rPr>
          <w:rFonts w:ascii="Times New Roman" w:hAnsi="Times New Roman"/>
          <w:sz w:val="28"/>
          <w:szCs w:val="28"/>
          <w:lang w:val="uk-UA"/>
        </w:rPr>
        <w:t>6</w:t>
      </w:r>
      <w:r w:rsidRPr="002B30B4">
        <w:rPr>
          <w:rFonts w:ascii="Times New Roman" w:hAnsi="Times New Roman"/>
          <w:sz w:val="28"/>
          <w:szCs w:val="28"/>
          <w:lang w:val="uk-UA"/>
        </w:rPr>
        <w:t>) організовує та проводить семінари, тренінги, конференції, виставки, інші заходи, зокрема міжнародного характеру;</w:t>
      </w:r>
    </w:p>
    <w:p w14:paraId="25B37D9D"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1</w:t>
      </w:r>
      <w:r w:rsidR="00C76D4D">
        <w:rPr>
          <w:rFonts w:ascii="Times New Roman" w:hAnsi="Times New Roman"/>
          <w:sz w:val="28"/>
          <w:szCs w:val="28"/>
          <w:lang w:val="uk-UA"/>
        </w:rPr>
        <w:t>7</w:t>
      </w:r>
      <w:r w:rsidRPr="002B30B4">
        <w:rPr>
          <w:rFonts w:ascii="Times New Roman" w:hAnsi="Times New Roman"/>
          <w:sz w:val="28"/>
          <w:szCs w:val="28"/>
          <w:lang w:val="uk-UA"/>
        </w:rPr>
        <w:t>) проводить моніторинг стану використання в Україні інституціональних інструментів, готує відповідні інформаційно-аналітичні матеріали та пропозиції;</w:t>
      </w:r>
    </w:p>
    <w:p w14:paraId="71E6AE4C"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1</w:t>
      </w:r>
      <w:r w:rsidR="00C76D4D">
        <w:rPr>
          <w:rFonts w:ascii="Times New Roman" w:hAnsi="Times New Roman"/>
          <w:sz w:val="28"/>
          <w:szCs w:val="28"/>
          <w:lang w:val="uk-UA"/>
        </w:rPr>
        <w:t>8</w:t>
      </w:r>
      <w:r w:rsidRPr="002B30B4">
        <w:rPr>
          <w:rFonts w:ascii="Times New Roman" w:hAnsi="Times New Roman"/>
          <w:sz w:val="28"/>
          <w:szCs w:val="28"/>
          <w:lang w:val="uk-UA"/>
        </w:rPr>
        <w:t>) бере, у межах своїх повноважень, участь у діяльності дво- і багатосторонніх комісій, інших міжнародних органів та інституцій;</w:t>
      </w:r>
    </w:p>
    <w:p w14:paraId="39B997A4" w14:textId="77777777" w:rsidR="002B30B4" w:rsidRPr="002B30B4" w:rsidRDefault="00C76D4D" w:rsidP="002B30B4">
      <w:pPr>
        <w:spacing w:before="60" w:after="60"/>
        <w:ind w:firstLine="567"/>
        <w:jc w:val="both"/>
        <w:rPr>
          <w:rFonts w:ascii="Times New Roman" w:hAnsi="Times New Roman"/>
          <w:sz w:val="28"/>
          <w:szCs w:val="28"/>
          <w:lang w:val="uk-UA"/>
        </w:rPr>
      </w:pPr>
      <w:r>
        <w:rPr>
          <w:rFonts w:ascii="Times New Roman" w:hAnsi="Times New Roman"/>
          <w:sz w:val="28"/>
          <w:szCs w:val="28"/>
          <w:lang w:val="uk-UA"/>
        </w:rPr>
        <w:t>19</w:t>
      </w:r>
      <w:r w:rsidR="002B30B4" w:rsidRPr="002B30B4">
        <w:rPr>
          <w:rFonts w:ascii="Times New Roman" w:hAnsi="Times New Roman"/>
          <w:sz w:val="28"/>
          <w:szCs w:val="28"/>
          <w:lang w:val="uk-UA"/>
        </w:rPr>
        <w:t>) забезпечує в установленому порядку взаємодію з відповідними міжнародними організаціями та їх представництвами в Україні;</w:t>
      </w:r>
    </w:p>
    <w:p w14:paraId="1FFB3623" w14:textId="77777777" w:rsid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2</w:t>
      </w:r>
      <w:r w:rsidR="00C76D4D">
        <w:rPr>
          <w:rFonts w:ascii="Times New Roman" w:hAnsi="Times New Roman"/>
          <w:sz w:val="28"/>
          <w:szCs w:val="28"/>
          <w:lang w:val="uk-UA"/>
        </w:rPr>
        <w:t>0</w:t>
      </w:r>
      <w:r w:rsidRPr="002B30B4">
        <w:rPr>
          <w:rFonts w:ascii="Times New Roman" w:hAnsi="Times New Roman"/>
          <w:sz w:val="28"/>
          <w:szCs w:val="28"/>
          <w:lang w:val="uk-UA"/>
        </w:rPr>
        <w:t>) виконує відповідно до законодавства інші функції, що випливають з покладених на нього завдань.</w:t>
      </w:r>
      <w:r>
        <w:rPr>
          <w:rFonts w:ascii="Times New Roman" w:hAnsi="Times New Roman"/>
          <w:sz w:val="28"/>
          <w:szCs w:val="28"/>
          <w:lang w:val="uk-UA"/>
        </w:rPr>
        <w:t>».</w:t>
      </w:r>
    </w:p>
    <w:p w14:paraId="0358A21A" w14:textId="77777777" w:rsidR="002B30B4" w:rsidRDefault="002B30B4" w:rsidP="002B30B4">
      <w:pPr>
        <w:spacing w:before="60" w:after="60"/>
        <w:ind w:firstLine="567"/>
        <w:jc w:val="both"/>
        <w:rPr>
          <w:rFonts w:ascii="Times New Roman" w:hAnsi="Times New Roman"/>
          <w:sz w:val="28"/>
          <w:szCs w:val="28"/>
          <w:lang w:val="uk-UA"/>
        </w:rPr>
      </w:pPr>
      <w:r>
        <w:rPr>
          <w:rFonts w:ascii="Times New Roman" w:hAnsi="Times New Roman"/>
          <w:sz w:val="28"/>
          <w:szCs w:val="28"/>
          <w:lang w:val="uk-UA"/>
        </w:rPr>
        <w:t xml:space="preserve">5. </w:t>
      </w:r>
      <w:r w:rsidR="00B262D4">
        <w:rPr>
          <w:rFonts w:ascii="Times New Roman" w:hAnsi="Times New Roman"/>
          <w:sz w:val="28"/>
          <w:szCs w:val="28"/>
          <w:lang w:val="uk-UA"/>
        </w:rPr>
        <w:t xml:space="preserve">В </w:t>
      </w:r>
      <w:r>
        <w:rPr>
          <w:rFonts w:ascii="Times New Roman" w:hAnsi="Times New Roman"/>
          <w:sz w:val="28"/>
          <w:szCs w:val="28"/>
          <w:lang w:val="uk-UA"/>
        </w:rPr>
        <w:t xml:space="preserve">абзаці </w:t>
      </w:r>
      <w:r w:rsidR="00B262D4">
        <w:rPr>
          <w:rFonts w:ascii="Times New Roman" w:hAnsi="Times New Roman"/>
          <w:sz w:val="28"/>
          <w:szCs w:val="28"/>
          <w:lang w:val="uk-UA"/>
        </w:rPr>
        <w:t xml:space="preserve">четвертому пункту 10 </w:t>
      </w:r>
      <w:r>
        <w:rPr>
          <w:rFonts w:ascii="Times New Roman" w:hAnsi="Times New Roman"/>
          <w:sz w:val="28"/>
          <w:szCs w:val="28"/>
          <w:lang w:val="uk-UA"/>
        </w:rPr>
        <w:t>слова «наукові і творчі колективи» замінити словами «експертні та аналітичні групи».</w:t>
      </w:r>
    </w:p>
    <w:p w14:paraId="7A4F7A8F" w14:textId="77777777" w:rsidR="002B30B4" w:rsidRDefault="002B30B4" w:rsidP="002B30B4">
      <w:pPr>
        <w:spacing w:before="60" w:after="60"/>
        <w:ind w:firstLine="567"/>
        <w:jc w:val="both"/>
        <w:rPr>
          <w:rFonts w:ascii="Times New Roman" w:hAnsi="Times New Roman"/>
          <w:sz w:val="28"/>
          <w:szCs w:val="28"/>
          <w:lang w:val="uk-UA"/>
        </w:rPr>
      </w:pPr>
      <w:r>
        <w:rPr>
          <w:rFonts w:ascii="Times New Roman" w:hAnsi="Times New Roman"/>
          <w:sz w:val="28"/>
          <w:szCs w:val="28"/>
          <w:lang w:val="uk-UA"/>
        </w:rPr>
        <w:t>6. Пункт 14 викласти в такій редакції:</w:t>
      </w:r>
    </w:p>
    <w:p w14:paraId="561DCC37" w14:textId="77777777" w:rsidR="002B30B4" w:rsidRPr="002B30B4" w:rsidRDefault="002B30B4" w:rsidP="002B30B4">
      <w:pPr>
        <w:spacing w:before="60" w:after="60"/>
        <w:ind w:firstLine="567"/>
        <w:jc w:val="both"/>
        <w:rPr>
          <w:rFonts w:ascii="Times New Roman" w:hAnsi="Times New Roman"/>
          <w:sz w:val="28"/>
          <w:szCs w:val="28"/>
          <w:lang w:val="uk-UA"/>
        </w:rPr>
      </w:pPr>
      <w:r>
        <w:rPr>
          <w:rFonts w:ascii="Times New Roman" w:hAnsi="Times New Roman"/>
          <w:sz w:val="28"/>
          <w:szCs w:val="28"/>
          <w:lang w:val="uk-UA"/>
        </w:rPr>
        <w:t>«14.</w:t>
      </w:r>
      <w:r w:rsidRPr="002B30B4">
        <w:rPr>
          <w:rFonts w:ascii="Times New Roman" w:hAnsi="Times New Roman"/>
          <w:sz w:val="28"/>
          <w:szCs w:val="28"/>
          <w:lang w:val="uk-UA"/>
        </w:rPr>
        <w:t xml:space="preserve"> Центр очолює директор, який призначається на посаду за результатами конкурсу на умовах строкового трудового договору (контракту) та звільняється з посади Головою НАДС. </w:t>
      </w:r>
    </w:p>
    <w:p w14:paraId="50303505" w14:textId="77777777" w:rsidR="00977A7A" w:rsidRDefault="00977A7A" w:rsidP="002B30B4">
      <w:pPr>
        <w:spacing w:before="60" w:after="60"/>
        <w:ind w:firstLine="567"/>
        <w:jc w:val="both"/>
        <w:rPr>
          <w:rFonts w:ascii="Times New Roman" w:hAnsi="Times New Roman"/>
          <w:sz w:val="28"/>
          <w:szCs w:val="28"/>
          <w:lang w:val="uk-UA"/>
        </w:rPr>
      </w:pPr>
      <w:r w:rsidRPr="00977A7A">
        <w:rPr>
          <w:rFonts w:ascii="Times New Roman" w:hAnsi="Times New Roman"/>
          <w:sz w:val="28"/>
          <w:szCs w:val="28"/>
          <w:lang w:val="uk-UA"/>
        </w:rPr>
        <w:t>Порядок проведення конкурсу на зайняття посади директора Центру затверджується НАДС.</w:t>
      </w:r>
    </w:p>
    <w:p w14:paraId="646ECEE4" w14:textId="77777777" w:rsidR="002B30B4" w:rsidRP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lastRenderedPageBreak/>
        <w:t>Директор Центру та його заступники щорічного проходять атестацію.</w:t>
      </w:r>
    </w:p>
    <w:p w14:paraId="0A03E503" w14:textId="77777777" w:rsidR="002B30B4" w:rsidRDefault="002B30B4" w:rsidP="002B30B4">
      <w:pPr>
        <w:spacing w:before="60" w:after="60"/>
        <w:ind w:firstLine="567"/>
        <w:jc w:val="both"/>
        <w:rPr>
          <w:rFonts w:ascii="Times New Roman" w:hAnsi="Times New Roman"/>
          <w:sz w:val="28"/>
          <w:szCs w:val="28"/>
          <w:lang w:val="uk-UA"/>
        </w:rPr>
      </w:pPr>
      <w:r w:rsidRPr="002B30B4">
        <w:rPr>
          <w:rFonts w:ascii="Times New Roman" w:hAnsi="Times New Roman"/>
          <w:sz w:val="28"/>
          <w:szCs w:val="28"/>
          <w:lang w:val="uk-UA"/>
        </w:rPr>
        <w:t>Порядок організації та проведення атестації директора  Центру та його заступників, затверджується НАДС.</w:t>
      </w:r>
      <w:r>
        <w:rPr>
          <w:rFonts w:ascii="Times New Roman" w:hAnsi="Times New Roman"/>
          <w:sz w:val="28"/>
          <w:szCs w:val="28"/>
          <w:lang w:val="uk-UA"/>
        </w:rPr>
        <w:t>».</w:t>
      </w:r>
    </w:p>
    <w:p w14:paraId="527551F2" w14:textId="77777777" w:rsidR="004443BE" w:rsidRDefault="00416E78" w:rsidP="00B262D4">
      <w:pPr>
        <w:spacing w:before="60" w:after="60"/>
        <w:ind w:firstLine="567"/>
        <w:jc w:val="both"/>
        <w:rPr>
          <w:rFonts w:ascii="Times New Roman" w:hAnsi="Times New Roman"/>
          <w:sz w:val="28"/>
          <w:szCs w:val="28"/>
          <w:lang w:val="uk-UA"/>
        </w:rPr>
      </w:pPr>
      <w:r>
        <w:rPr>
          <w:rFonts w:ascii="Times New Roman" w:hAnsi="Times New Roman"/>
          <w:sz w:val="28"/>
          <w:szCs w:val="28"/>
          <w:lang w:val="uk-UA"/>
        </w:rPr>
        <w:t>7</w:t>
      </w:r>
      <w:r w:rsidR="002B30B4">
        <w:rPr>
          <w:rFonts w:ascii="Times New Roman" w:hAnsi="Times New Roman"/>
          <w:sz w:val="28"/>
          <w:szCs w:val="28"/>
          <w:lang w:val="uk-UA"/>
        </w:rPr>
        <w:t xml:space="preserve">. </w:t>
      </w:r>
      <w:r w:rsidR="00B262D4">
        <w:rPr>
          <w:rFonts w:ascii="Times New Roman" w:hAnsi="Times New Roman"/>
          <w:sz w:val="28"/>
          <w:szCs w:val="28"/>
          <w:lang w:val="uk-UA"/>
        </w:rPr>
        <w:t>Доповнити п</w:t>
      </w:r>
      <w:r w:rsidR="004443BE">
        <w:rPr>
          <w:rFonts w:ascii="Times New Roman" w:hAnsi="Times New Roman"/>
          <w:sz w:val="28"/>
          <w:szCs w:val="28"/>
          <w:lang w:val="uk-UA"/>
        </w:rPr>
        <w:t>ункт 15</w:t>
      </w:r>
      <w:r w:rsidR="00B262D4">
        <w:rPr>
          <w:rFonts w:ascii="Times New Roman" w:hAnsi="Times New Roman"/>
          <w:sz w:val="28"/>
          <w:szCs w:val="28"/>
          <w:lang w:val="uk-UA"/>
        </w:rPr>
        <w:t xml:space="preserve"> після абзацу сьомого новим </w:t>
      </w:r>
      <w:r>
        <w:rPr>
          <w:rFonts w:ascii="Times New Roman" w:hAnsi="Times New Roman"/>
          <w:sz w:val="28"/>
          <w:szCs w:val="28"/>
          <w:lang w:val="uk-UA"/>
        </w:rPr>
        <w:t>абзацом такого змісту:</w:t>
      </w:r>
    </w:p>
    <w:p w14:paraId="79D5910B" w14:textId="77777777" w:rsidR="00416E78" w:rsidRDefault="00416E78" w:rsidP="002B30B4">
      <w:pPr>
        <w:spacing w:before="60" w:after="60"/>
        <w:ind w:firstLine="567"/>
        <w:jc w:val="both"/>
        <w:rPr>
          <w:rFonts w:ascii="Times New Roman" w:hAnsi="Times New Roman"/>
          <w:sz w:val="28"/>
          <w:szCs w:val="28"/>
          <w:lang w:val="uk-UA"/>
        </w:rPr>
      </w:pPr>
      <w:r>
        <w:rPr>
          <w:rFonts w:ascii="Times New Roman" w:hAnsi="Times New Roman"/>
          <w:sz w:val="28"/>
          <w:szCs w:val="28"/>
          <w:lang w:val="uk-UA"/>
        </w:rPr>
        <w:t>«призначає на посаду та звільняє з посади заступників директора Центру за погодженням з НАДС;».</w:t>
      </w:r>
    </w:p>
    <w:p w14:paraId="112A54ED" w14:textId="77777777" w:rsidR="00416E78" w:rsidRDefault="00416E78" w:rsidP="002B30B4">
      <w:pPr>
        <w:spacing w:before="60" w:after="60"/>
        <w:ind w:firstLine="567"/>
        <w:jc w:val="both"/>
        <w:rPr>
          <w:rFonts w:ascii="Times New Roman" w:hAnsi="Times New Roman"/>
          <w:sz w:val="28"/>
          <w:szCs w:val="28"/>
          <w:lang w:val="uk-UA"/>
        </w:rPr>
      </w:pPr>
      <w:r w:rsidRPr="00416E78">
        <w:rPr>
          <w:rFonts w:ascii="Times New Roman" w:hAnsi="Times New Roman"/>
          <w:sz w:val="28"/>
          <w:szCs w:val="28"/>
          <w:lang w:val="uk-UA"/>
        </w:rPr>
        <w:t xml:space="preserve">У зв’язку з цим абзаци </w:t>
      </w:r>
      <w:r>
        <w:rPr>
          <w:rFonts w:ascii="Times New Roman" w:hAnsi="Times New Roman"/>
          <w:sz w:val="28"/>
          <w:szCs w:val="28"/>
          <w:lang w:val="uk-UA"/>
        </w:rPr>
        <w:t xml:space="preserve">восьмий - десятий </w:t>
      </w:r>
      <w:r w:rsidRPr="00416E78">
        <w:rPr>
          <w:rFonts w:ascii="Times New Roman" w:hAnsi="Times New Roman"/>
          <w:sz w:val="28"/>
          <w:szCs w:val="28"/>
          <w:lang w:val="uk-UA"/>
        </w:rPr>
        <w:t xml:space="preserve">вважати відповідно абзацами </w:t>
      </w:r>
      <w:r>
        <w:rPr>
          <w:rFonts w:ascii="Times New Roman" w:hAnsi="Times New Roman"/>
          <w:sz w:val="28"/>
          <w:szCs w:val="28"/>
          <w:lang w:val="uk-UA"/>
        </w:rPr>
        <w:t xml:space="preserve">дев’ятим - одинадцятим. </w:t>
      </w:r>
    </w:p>
    <w:p w14:paraId="2008BA60" w14:textId="77777777" w:rsidR="00416E78" w:rsidRDefault="00416E78" w:rsidP="002B30B4">
      <w:pPr>
        <w:spacing w:before="60" w:after="60"/>
        <w:ind w:firstLine="567"/>
        <w:jc w:val="both"/>
        <w:rPr>
          <w:rFonts w:ascii="Times New Roman" w:hAnsi="Times New Roman"/>
          <w:sz w:val="28"/>
          <w:szCs w:val="28"/>
          <w:lang w:val="uk-UA"/>
        </w:rPr>
      </w:pPr>
      <w:r>
        <w:rPr>
          <w:rFonts w:ascii="Times New Roman" w:hAnsi="Times New Roman"/>
          <w:sz w:val="28"/>
          <w:szCs w:val="28"/>
          <w:lang w:val="uk-UA"/>
        </w:rPr>
        <w:t>8. У пункті 16:</w:t>
      </w:r>
    </w:p>
    <w:p w14:paraId="09E2CA26" w14:textId="77777777" w:rsidR="00416E78" w:rsidRDefault="00416E78" w:rsidP="002B30B4">
      <w:pPr>
        <w:spacing w:before="60" w:after="60"/>
        <w:ind w:firstLine="567"/>
        <w:jc w:val="both"/>
        <w:rPr>
          <w:rFonts w:ascii="Times New Roman" w:hAnsi="Times New Roman"/>
          <w:sz w:val="28"/>
          <w:szCs w:val="28"/>
          <w:lang w:val="uk-UA"/>
        </w:rPr>
      </w:pPr>
      <w:r>
        <w:rPr>
          <w:rFonts w:ascii="Times New Roman" w:hAnsi="Times New Roman"/>
          <w:sz w:val="28"/>
          <w:szCs w:val="28"/>
          <w:lang w:val="uk-UA"/>
        </w:rPr>
        <w:t>1) слова «з підготовки та виконання тренінгових програм» виключити</w:t>
      </w:r>
      <w:r w:rsidR="00A80AFD">
        <w:rPr>
          <w:rFonts w:ascii="Times New Roman" w:hAnsi="Times New Roman"/>
          <w:sz w:val="28"/>
          <w:szCs w:val="28"/>
          <w:lang w:val="uk-UA"/>
        </w:rPr>
        <w:t>;</w:t>
      </w:r>
    </w:p>
    <w:p w14:paraId="5C71BC0A" w14:textId="77777777" w:rsidR="00A80AFD" w:rsidRDefault="00A80AFD" w:rsidP="002B30B4">
      <w:pPr>
        <w:spacing w:before="60" w:after="60"/>
        <w:ind w:firstLine="567"/>
        <w:jc w:val="both"/>
        <w:rPr>
          <w:rFonts w:ascii="Times New Roman" w:hAnsi="Times New Roman"/>
          <w:sz w:val="28"/>
          <w:szCs w:val="28"/>
          <w:lang w:val="uk-UA"/>
        </w:rPr>
      </w:pPr>
      <w:r>
        <w:rPr>
          <w:rFonts w:ascii="Times New Roman" w:hAnsi="Times New Roman"/>
          <w:sz w:val="28"/>
          <w:szCs w:val="28"/>
          <w:lang w:val="uk-UA"/>
        </w:rPr>
        <w:t>2) слова «державної служби та державного управління» замінити словами «державного управління та державної служби»;</w:t>
      </w:r>
    </w:p>
    <w:p w14:paraId="1247BA3B" w14:textId="77777777" w:rsidR="00A80AFD" w:rsidRPr="00416E78" w:rsidRDefault="00A80AFD" w:rsidP="002B30B4">
      <w:pPr>
        <w:spacing w:before="60" w:after="60"/>
        <w:ind w:firstLine="567"/>
        <w:jc w:val="both"/>
        <w:rPr>
          <w:rFonts w:ascii="Times New Roman" w:hAnsi="Times New Roman"/>
          <w:sz w:val="28"/>
          <w:szCs w:val="28"/>
          <w:lang w:val="uk-UA"/>
        </w:rPr>
      </w:pPr>
      <w:r>
        <w:rPr>
          <w:rFonts w:ascii="Times New Roman" w:hAnsi="Times New Roman"/>
          <w:sz w:val="28"/>
          <w:szCs w:val="28"/>
          <w:lang w:val="uk-UA"/>
        </w:rPr>
        <w:t>3) слова «адміністративної реформи» замінити словами «реформи державного управління».</w:t>
      </w:r>
    </w:p>
    <w:p w14:paraId="64C020CE" w14:textId="77777777" w:rsidR="008008C9" w:rsidRDefault="008008C9" w:rsidP="00A80AFD">
      <w:pPr>
        <w:rPr>
          <w:rFonts w:ascii="Times New Roman" w:hAnsi="Times New Roman"/>
          <w:sz w:val="20"/>
          <w:lang w:val="uk-UA"/>
        </w:rPr>
      </w:pPr>
    </w:p>
    <w:p w14:paraId="39B76198" w14:textId="77777777" w:rsidR="008008C9" w:rsidRPr="007B18DB" w:rsidRDefault="008008C9" w:rsidP="000000B1">
      <w:pPr>
        <w:jc w:val="center"/>
        <w:rPr>
          <w:rFonts w:ascii="Times New Roman" w:hAnsi="Times New Roman"/>
          <w:sz w:val="24"/>
          <w:szCs w:val="24"/>
          <w:lang w:val="uk-UA"/>
        </w:rPr>
      </w:pPr>
      <w:r>
        <w:rPr>
          <w:rFonts w:ascii="Times New Roman" w:hAnsi="Times New Roman"/>
          <w:sz w:val="20"/>
          <w:lang w:val="uk-UA"/>
        </w:rPr>
        <w:t>_____________________________________</w:t>
      </w:r>
    </w:p>
    <w:sectPr w:rsidR="008008C9" w:rsidRPr="007B18DB" w:rsidSect="00AE5B43">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86F9A" w14:textId="77777777" w:rsidR="005F7E6A" w:rsidRDefault="005F7E6A" w:rsidP="00094C3D">
      <w:pPr>
        <w:spacing w:after="0" w:line="240" w:lineRule="auto"/>
      </w:pPr>
      <w:r>
        <w:separator/>
      </w:r>
    </w:p>
  </w:endnote>
  <w:endnote w:type="continuationSeparator" w:id="0">
    <w:p w14:paraId="144D591A" w14:textId="77777777" w:rsidR="005F7E6A" w:rsidRDefault="005F7E6A" w:rsidP="00094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Bahnschrift Ligh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7095D" w14:textId="77777777" w:rsidR="005F7E6A" w:rsidRDefault="005F7E6A" w:rsidP="00094C3D">
      <w:pPr>
        <w:spacing w:after="0" w:line="240" w:lineRule="auto"/>
      </w:pPr>
      <w:r>
        <w:separator/>
      </w:r>
    </w:p>
  </w:footnote>
  <w:footnote w:type="continuationSeparator" w:id="0">
    <w:p w14:paraId="6E536C8B" w14:textId="77777777" w:rsidR="005F7E6A" w:rsidRDefault="005F7E6A" w:rsidP="00094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101A" w14:textId="77777777" w:rsidR="00094C3D" w:rsidRDefault="00094C3D">
    <w:pPr>
      <w:pStyle w:val="Header"/>
      <w:jc w:val="center"/>
    </w:pPr>
    <w:r>
      <w:fldChar w:fldCharType="begin"/>
    </w:r>
    <w:r>
      <w:instrText>PAGE   \* MERGEFORMAT</w:instrText>
    </w:r>
    <w:r>
      <w:fldChar w:fldCharType="separate"/>
    </w:r>
    <w:r w:rsidR="00977A7A" w:rsidRPr="00977A7A">
      <w:rPr>
        <w:noProof/>
        <w:lang w:val="uk-UA"/>
      </w:rPr>
      <w:t>5</w:t>
    </w:r>
    <w:r>
      <w:fldChar w:fldCharType="end"/>
    </w:r>
  </w:p>
  <w:p w14:paraId="26097284" w14:textId="77777777" w:rsidR="00094C3D" w:rsidRDefault="00094C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D3"/>
    <w:rsid w:val="000000B1"/>
    <w:rsid w:val="0000263F"/>
    <w:rsid w:val="000044AD"/>
    <w:rsid w:val="00044894"/>
    <w:rsid w:val="00090862"/>
    <w:rsid w:val="00094C3D"/>
    <w:rsid w:val="000A0AE9"/>
    <w:rsid w:val="000C21CE"/>
    <w:rsid w:val="000D1783"/>
    <w:rsid w:val="000D2D35"/>
    <w:rsid w:val="0010177F"/>
    <w:rsid w:val="00105B49"/>
    <w:rsid w:val="002720ED"/>
    <w:rsid w:val="002764BA"/>
    <w:rsid w:val="00292872"/>
    <w:rsid w:val="002B30B4"/>
    <w:rsid w:val="00310166"/>
    <w:rsid w:val="00326C6A"/>
    <w:rsid w:val="00336DCB"/>
    <w:rsid w:val="00355BA0"/>
    <w:rsid w:val="00360102"/>
    <w:rsid w:val="003741CD"/>
    <w:rsid w:val="00416E78"/>
    <w:rsid w:val="0043739B"/>
    <w:rsid w:val="004443BE"/>
    <w:rsid w:val="00472626"/>
    <w:rsid w:val="004C53B8"/>
    <w:rsid w:val="004E17A2"/>
    <w:rsid w:val="004E4DAE"/>
    <w:rsid w:val="004F73BA"/>
    <w:rsid w:val="005319A4"/>
    <w:rsid w:val="00574ABD"/>
    <w:rsid w:val="005C45D3"/>
    <w:rsid w:val="005F7E6A"/>
    <w:rsid w:val="00611269"/>
    <w:rsid w:val="00687EEE"/>
    <w:rsid w:val="006A2F47"/>
    <w:rsid w:val="00780B59"/>
    <w:rsid w:val="007B15D7"/>
    <w:rsid w:val="007B18DB"/>
    <w:rsid w:val="007D56F9"/>
    <w:rsid w:val="008008C9"/>
    <w:rsid w:val="0080153E"/>
    <w:rsid w:val="008215DB"/>
    <w:rsid w:val="00822132"/>
    <w:rsid w:val="008445C2"/>
    <w:rsid w:val="008816CA"/>
    <w:rsid w:val="00894D24"/>
    <w:rsid w:val="008A2B2E"/>
    <w:rsid w:val="009213D4"/>
    <w:rsid w:val="00947B93"/>
    <w:rsid w:val="0095320F"/>
    <w:rsid w:val="00967D6D"/>
    <w:rsid w:val="00973B85"/>
    <w:rsid w:val="00977A7A"/>
    <w:rsid w:val="009D382E"/>
    <w:rsid w:val="00A10916"/>
    <w:rsid w:val="00A137D4"/>
    <w:rsid w:val="00A21E3E"/>
    <w:rsid w:val="00A27353"/>
    <w:rsid w:val="00A40042"/>
    <w:rsid w:val="00A40F4B"/>
    <w:rsid w:val="00A80AFD"/>
    <w:rsid w:val="00AD3744"/>
    <w:rsid w:val="00AE5B43"/>
    <w:rsid w:val="00AF01D3"/>
    <w:rsid w:val="00B262D4"/>
    <w:rsid w:val="00B26904"/>
    <w:rsid w:val="00B54FC5"/>
    <w:rsid w:val="00B65A03"/>
    <w:rsid w:val="00BB67CF"/>
    <w:rsid w:val="00BE4F66"/>
    <w:rsid w:val="00C14B3E"/>
    <w:rsid w:val="00C6317F"/>
    <w:rsid w:val="00C64610"/>
    <w:rsid w:val="00C655BC"/>
    <w:rsid w:val="00C76D4D"/>
    <w:rsid w:val="00C834E8"/>
    <w:rsid w:val="00C846D6"/>
    <w:rsid w:val="00C93779"/>
    <w:rsid w:val="00CB4AB1"/>
    <w:rsid w:val="00CC1EC3"/>
    <w:rsid w:val="00D21D15"/>
    <w:rsid w:val="00D47D17"/>
    <w:rsid w:val="00DC3F41"/>
    <w:rsid w:val="00E2457D"/>
    <w:rsid w:val="00E50577"/>
    <w:rsid w:val="00E55784"/>
    <w:rsid w:val="00E73355"/>
    <w:rsid w:val="00E92711"/>
    <w:rsid w:val="00EE2FCE"/>
    <w:rsid w:val="00F1208D"/>
    <w:rsid w:val="00F554EA"/>
    <w:rsid w:val="00F7565E"/>
    <w:rsid w:val="00FB5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59A99"/>
  <w15:chartTrackingRefBased/>
  <w15:docId w15:val="{3F7EC8E2-CA8D-4AA8-BB06-71482671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rPr>
  </w:style>
  <w:style w:type="paragraph" w:styleId="Heading3">
    <w:name w:val="heading 3"/>
    <w:basedOn w:val="Normal"/>
    <w:next w:val="Normal"/>
    <w:link w:val="Heading3Char"/>
    <w:qFormat/>
    <w:rsid w:val="000000B1"/>
    <w:pPr>
      <w:keepNext/>
      <w:spacing w:before="120" w:after="0" w:line="240" w:lineRule="auto"/>
      <w:ind w:left="567"/>
      <w:outlineLvl w:val="2"/>
    </w:pPr>
    <w:rPr>
      <w:rFonts w:ascii="Antiqua" w:eastAsia="Times New Roman" w:hAnsi="Antiqua"/>
      <w:b/>
      <w:i/>
      <w:sz w:val="26"/>
      <w:szCs w:val="20"/>
      <w:lang w:val="uk-UA"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0AE9"/>
    <w:pPr>
      <w:spacing w:before="100" w:beforeAutospacing="1" w:after="100" w:afterAutospacing="1" w:line="240" w:lineRule="auto"/>
    </w:pPr>
    <w:rPr>
      <w:rFonts w:ascii="Times New Roman" w:eastAsia="Times New Roman" w:hAnsi="Times New Roman"/>
      <w:sz w:val="24"/>
      <w:szCs w:val="24"/>
      <w:lang/>
    </w:rPr>
  </w:style>
  <w:style w:type="paragraph" w:customStyle="1" w:styleId="a">
    <w:name w:val="Нормальний текст"/>
    <w:basedOn w:val="Normal"/>
    <w:rsid w:val="00A137D4"/>
    <w:pPr>
      <w:spacing w:before="120" w:after="0" w:line="240" w:lineRule="auto"/>
      <w:ind w:firstLine="567"/>
    </w:pPr>
    <w:rPr>
      <w:rFonts w:ascii="Antiqua" w:eastAsia="Times New Roman" w:hAnsi="Antiqua"/>
      <w:sz w:val="26"/>
      <w:szCs w:val="20"/>
      <w:lang w:val="uk-UA" w:eastAsia="ru-RU"/>
    </w:rPr>
  </w:style>
  <w:style w:type="paragraph" w:customStyle="1" w:styleId="rvps2">
    <w:name w:val="rvps2"/>
    <w:basedOn w:val="Normal"/>
    <w:rsid w:val="00C6317F"/>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Hyperlink">
    <w:name w:val="Hyperlink"/>
    <w:uiPriority w:val="99"/>
    <w:semiHidden/>
    <w:unhideWhenUsed/>
    <w:rsid w:val="00C14B3E"/>
    <w:rPr>
      <w:color w:val="0000FF"/>
      <w:u w:val="single"/>
    </w:rPr>
  </w:style>
  <w:style w:type="character" w:customStyle="1" w:styleId="Heading3Char">
    <w:name w:val="Heading 3 Char"/>
    <w:link w:val="Heading3"/>
    <w:rsid w:val="000000B1"/>
    <w:rPr>
      <w:rFonts w:ascii="Antiqua" w:eastAsia="Times New Roman" w:hAnsi="Antiqua" w:cs="Times New Roman"/>
      <w:b/>
      <w:i/>
      <w:sz w:val="26"/>
      <w:szCs w:val="20"/>
      <w:lang w:val="uk-UA" w:eastAsia="ru-RU"/>
    </w:rPr>
  </w:style>
  <w:style w:type="paragraph" w:customStyle="1" w:styleId="a0">
    <w:name w:val="Шапка документу"/>
    <w:basedOn w:val="Normal"/>
    <w:rsid w:val="000000B1"/>
    <w:pPr>
      <w:keepNext/>
      <w:keepLines/>
      <w:spacing w:after="240" w:line="240" w:lineRule="auto"/>
      <w:ind w:left="4536"/>
      <w:jc w:val="center"/>
    </w:pPr>
    <w:rPr>
      <w:rFonts w:ascii="Antiqua" w:eastAsia="Times New Roman" w:hAnsi="Antiqua"/>
      <w:sz w:val="26"/>
      <w:szCs w:val="20"/>
      <w:lang w:val="uk-UA" w:eastAsia="ru-RU"/>
    </w:rPr>
  </w:style>
  <w:style w:type="paragraph" w:customStyle="1" w:styleId="a1">
    <w:name w:val="Назва документа"/>
    <w:basedOn w:val="Normal"/>
    <w:next w:val="a"/>
    <w:rsid w:val="000000B1"/>
    <w:pPr>
      <w:keepNext/>
      <w:keepLines/>
      <w:spacing w:before="240" w:after="240" w:line="240" w:lineRule="auto"/>
      <w:jc w:val="center"/>
    </w:pPr>
    <w:rPr>
      <w:rFonts w:ascii="Antiqua" w:eastAsia="Times New Roman" w:hAnsi="Antiqua"/>
      <w:b/>
      <w:sz w:val="26"/>
      <w:szCs w:val="20"/>
      <w:lang w:val="uk-UA" w:eastAsia="ru-RU"/>
    </w:rPr>
  </w:style>
  <w:style w:type="paragraph" w:customStyle="1" w:styleId="a2">
    <w:name w:val="a"/>
    <w:basedOn w:val="Normal"/>
    <w:rsid w:val="00F554E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7"/>
    <w:basedOn w:val="Normal"/>
    <w:rsid w:val="00F554EA"/>
    <w:pPr>
      <w:spacing w:before="100" w:beforeAutospacing="1" w:after="100" w:afterAutospacing="1" w:line="240" w:lineRule="auto"/>
    </w:pPr>
    <w:rPr>
      <w:rFonts w:ascii="Times New Roman" w:eastAsia="Times New Roman" w:hAnsi="Times New Roman"/>
      <w:sz w:val="24"/>
      <w:szCs w:val="24"/>
      <w:lang w:val="ru-RU" w:eastAsia="ru-RU"/>
    </w:rPr>
  </w:style>
  <w:style w:type="table" w:styleId="TableGrid">
    <w:name w:val="Table Grid"/>
    <w:basedOn w:val="TableNormal"/>
    <w:uiPriority w:val="39"/>
    <w:rsid w:val="00437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E4DA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4E4DAE"/>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4E4DAE"/>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4E4DAE"/>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094C3D"/>
    <w:pPr>
      <w:tabs>
        <w:tab w:val="center" w:pos="4677"/>
        <w:tab w:val="right" w:pos="9355"/>
      </w:tabs>
    </w:pPr>
  </w:style>
  <w:style w:type="character" w:customStyle="1" w:styleId="HeaderChar">
    <w:name w:val="Header Char"/>
    <w:link w:val="Header"/>
    <w:uiPriority w:val="99"/>
    <w:rsid w:val="00094C3D"/>
    <w:rPr>
      <w:sz w:val="22"/>
      <w:szCs w:val="22"/>
      <w:lang w:eastAsia="en-US"/>
    </w:rPr>
  </w:style>
  <w:style w:type="paragraph" w:styleId="Footer">
    <w:name w:val="footer"/>
    <w:basedOn w:val="Normal"/>
    <w:link w:val="FooterChar"/>
    <w:uiPriority w:val="99"/>
    <w:unhideWhenUsed/>
    <w:rsid w:val="00094C3D"/>
    <w:pPr>
      <w:tabs>
        <w:tab w:val="center" w:pos="4677"/>
        <w:tab w:val="right" w:pos="9355"/>
      </w:tabs>
    </w:pPr>
  </w:style>
  <w:style w:type="character" w:customStyle="1" w:styleId="FooterChar">
    <w:name w:val="Footer Char"/>
    <w:link w:val="Footer"/>
    <w:uiPriority w:val="99"/>
    <w:rsid w:val="00094C3D"/>
    <w:rPr>
      <w:sz w:val="22"/>
      <w:szCs w:val="22"/>
      <w:lang w:eastAsia="en-US"/>
    </w:rPr>
  </w:style>
  <w:style w:type="paragraph" w:styleId="Revision">
    <w:name w:val="Revision"/>
    <w:hidden/>
    <w:uiPriority w:val="99"/>
    <w:semiHidden/>
    <w:rsid w:val="008445C2"/>
    <w:rPr>
      <w:sz w:val="22"/>
      <w:szCs w:val="22"/>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46659">
      <w:bodyDiv w:val="1"/>
      <w:marLeft w:val="0"/>
      <w:marRight w:val="0"/>
      <w:marTop w:val="0"/>
      <w:marBottom w:val="0"/>
      <w:divBdr>
        <w:top w:val="none" w:sz="0" w:space="0" w:color="auto"/>
        <w:left w:val="none" w:sz="0" w:space="0" w:color="auto"/>
        <w:bottom w:val="none" w:sz="0" w:space="0" w:color="auto"/>
        <w:right w:val="none" w:sz="0" w:space="0" w:color="auto"/>
      </w:divBdr>
      <w:divsChild>
        <w:div w:id="304625929">
          <w:marLeft w:val="0"/>
          <w:marRight w:val="0"/>
          <w:marTop w:val="0"/>
          <w:marBottom w:val="0"/>
          <w:divBdr>
            <w:top w:val="none" w:sz="0" w:space="0" w:color="auto"/>
            <w:left w:val="none" w:sz="0" w:space="0" w:color="auto"/>
            <w:bottom w:val="none" w:sz="0" w:space="0" w:color="auto"/>
            <w:right w:val="none" w:sz="0" w:space="0" w:color="auto"/>
          </w:divBdr>
          <w:divsChild>
            <w:div w:id="1041053800">
              <w:marLeft w:val="-225"/>
              <w:marRight w:val="-225"/>
              <w:marTop w:val="0"/>
              <w:marBottom w:val="0"/>
              <w:divBdr>
                <w:top w:val="none" w:sz="0" w:space="0" w:color="auto"/>
                <w:left w:val="none" w:sz="0" w:space="0" w:color="auto"/>
                <w:bottom w:val="none" w:sz="0" w:space="0" w:color="auto"/>
                <w:right w:val="none" w:sz="0" w:space="0" w:color="auto"/>
              </w:divBdr>
              <w:divsChild>
                <w:div w:id="1562444795">
                  <w:marLeft w:val="0"/>
                  <w:marRight w:val="0"/>
                  <w:marTop w:val="0"/>
                  <w:marBottom w:val="0"/>
                  <w:divBdr>
                    <w:top w:val="none" w:sz="0" w:space="0" w:color="auto"/>
                    <w:left w:val="none" w:sz="0" w:space="0" w:color="auto"/>
                    <w:bottom w:val="none" w:sz="0" w:space="0" w:color="auto"/>
                    <w:right w:val="none" w:sz="0" w:space="0" w:color="auto"/>
                  </w:divBdr>
                  <w:divsChild>
                    <w:div w:id="949506787">
                      <w:marLeft w:val="0"/>
                      <w:marRight w:val="0"/>
                      <w:marTop w:val="0"/>
                      <w:marBottom w:val="0"/>
                      <w:divBdr>
                        <w:top w:val="none" w:sz="0" w:space="0" w:color="auto"/>
                        <w:left w:val="none" w:sz="0" w:space="0" w:color="auto"/>
                        <w:bottom w:val="none" w:sz="0" w:space="0" w:color="auto"/>
                        <w:right w:val="none" w:sz="0" w:space="0" w:color="auto"/>
                      </w:divBdr>
                      <w:divsChild>
                        <w:div w:id="833380514">
                          <w:marLeft w:val="0"/>
                          <w:marRight w:val="0"/>
                          <w:marTop w:val="0"/>
                          <w:marBottom w:val="0"/>
                          <w:divBdr>
                            <w:top w:val="none" w:sz="0" w:space="0" w:color="auto"/>
                            <w:left w:val="none" w:sz="0" w:space="0" w:color="auto"/>
                            <w:bottom w:val="none" w:sz="0" w:space="0" w:color="auto"/>
                            <w:right w:val="none" w:sz="0" w:space="0" w:color="auto"/>
                          </w:divBdr>
                          <w:divsChild>
                            <w:div w:id="257712526">
                              <w:marLeft w:val="0"/>
                              <w:marRight w:val="0"/>
                              <w:marTop w:val="0"/>
                              <w:marBottom w:val="0"/>
                              <w:divBdr>
                                <w:top w:val="none" w:sz="0" w:space="0" w:color="auto"/>
                                <w:left w:val="none" w:sz="0" w:space="0" w:color="auto"/>
                                <w:bottom w:val="none" w:sz="0" w:space="0" w:color="auto"/>
                                <w:right w:val="none" w:sz="0" w:space="0" w:color="auto"/>
                              </w:divBdr>
                            </w:div>
                            <w:div w:id="297301298">
                              <w:marLeft w:val="0"/>
                              <w:marRight w:val="0"/>
                              <w:marTop w:val="0"/>
                              <w:marBottom w:val="0"/>
                              <w:divBdr>
                                <w:top w:val="none" w:sz="0" w:space="0" w:color="auto"/>
                                <w:left w:val="none" w:sz="0" w:space="0" w:color="auto"/>
                                <w:bottom w:val="none" w:sz="0" w:space="0" w:color="auto"/>
                                <w:right w:val="none" w:sz="0" w:space="0" w:color="auto"/>
                              </w:divBdr>
                            </w:div>
                            <w:div w:id="721290427">
                              <w:marLeft w:val="0"/>
                              <w:marRight w:val="0"/>
                              <w:marTop w:val="0"/>
                              <w:marBottom w:val="0"/>
                              <w:divBdr>
                                <w:top w:val="none" w:sz="0" w:space="0" w:color="auto"/>
                                <w:left w:val="none" w:sz="0" w:space="0" w:color="auto"/>
                                <w:bottom w:val="none" w:sz="0" w:space="0" w:color="auto"/>
                                <w:right w:val="none" w:sz="0" w:space="0" w:color="auto"/>
                              </w:divBdr>
                            </w:div>
                            <w:div w:id="736513433">
                              <w:marLeft w:val="0"/>
                              <w:marRight w:val="0"/>
                              <w:marTop w:val="0"/>
                              <w:marBottom w:val="150"/>
                              <w:divBdr>
                                <w:top w:val="none" w:sz="0" w:space="0" w:color="auto"/>
                                <w:left w:val="none" w:sz="0" w:space="0" w:color="auto"/>
                                <w:bottom w:val="none" w:sz="0" w:space="0" w:color="auto"/>
                                <w:right w:val="none" w:sz="0" w:space="0" w:color="auto"/>
                              </w:divBdr>
                            </w:div>
                            <w:div w:id="779642276">
                              <w:marLeft w:val="0"/>
                              <w:marRight w:val="0"/>
                              <w:marTop w:val="0"/>
                              <w:marBottom w:val="0"/>
                              <w:divBdr>
                                <w:top w:val="none" w:sz="0" w:space="0" w:color="auto"/>
                                <w:left w:val="none" w:sz="0" w:space="0" w:color="auto"/>
                                <w:bottom w:val="none" w:sz="0" w:space="0" w:color="auto"/>
                                <w:right w:val="none" w:sz="0" w:space="0" w:color="auto"/>
                              </w:divBdr>
                            </w:div>
                            <w:div w:id="1372848803">
                              <w:marLeft w:val="0"/>
                              <w:marRight w:val="0"/>
                              <w:marTop w:val="0"/>
                              <w:marBottom w:val="0"/>
                              <w:divBdr>
                                <w:top w:val="none" w:sz="0" w:space="0" w:color="auto"/>
                                <w:left w:val="none" w:sz="0" w:space="0" w:color="auto"/>
                                <w:bottom w:val="none" w:sz="0" w:space="0" w:color="auto"/>
                                <w:right w:val="none" w:sz="0" w:space="0" w:color="auto"/>
                              </w:divBdr>
                            </w:div>
                            <w:div w:id="1424260508">
                              <w:marLeft w:val="0"/>
                              <w:marRight w:val="0"/>
                              <w:marTop w:val="0"/>
                              <w:marBottom w:val="0"/>
                              <w:divBdr>
                                <w:top w:val="none" w:sz="0" w:space="0" w:color="auto"/>
                                <w:left w:val="none" w:sz="0" w:space="0" w:color="auto"/>
                                <w:bottom w:val="none" w:sz="0" w:space="0" w:color="auto"/>
                                <w:right w:val="none" w:sz="0" w:space="0" w:color="auto"/>
                              </w:divBdr>
                            </w:div>
                            <w:div w:id="1483112432">
                              <w:marLeft w:val="0"/>
                              <w:marRight w:val="0"/>
                              <w:marTop w:val="0"/>
                              <w:marBottom w:val="0"/>
                              <w:divBdr>
                                <w:top w:val="none" w:sz="0" w:space="0" w:color="auto"/>
                                <w:left w:val="none" w:sz="0" w:space="0" w:color="auto"/>
                                <w:bottom w:val="none" w:sz="0" w:space="0" w:color="auto"/>
                                <w:right w:val="none" w:sz="0" w:space="0" w:color="auto"/>
                              </w:divBdr>
                            </w:div>
                            <w:div w:id="1610161323">
                              <w:marLeft w:val="0"/>
                              <w:marRight w:val="0"/>
                              <w:marTop w:val="0"/>
                              <w:marBottom w:val="0"/>
                              <w:divBdr>
                                <w:top w:val="none" w:sz="0" w:space="0" w:color="auto"/>
                                <w:left w:val="none" w:sz="0" w:space="0" w:color="auto"/>
                                <w:bottom w:val="none" w:sz="0" w:space="0" w:color="auto"/>
                                <w:right w:val="none" w:sz="0" w:space="0" w:color="auto"/>
                              </w:divBdr>
                            </w:div>
                            <w:div w:id="20556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93555">
      <w:bodyDiv w:val="1"/>
      <w:marLeft w:val="0"/>
      <w:marRight w:val="0"/>
      <w:marTop w:val="0"/>
      <w:marBottom w:val="0"/>
      <w:divBdr>
        <w:top w:val="none" w:sz="0" w:space="0" w:color="auto"/>
        <w:left w:val="none" w:sz="0" w:space="0" w:color="auto"/>
        <w:bottom w:val="none" w:sz="0" w:space="0" w:color="auto"/>
        <w:right w:val="none" w:sz="0" w:space="0" w:color="auto"/>
      </w:divBdr>
    </w:div>
    <w:div w:id="2091583713">
      <w:bodyDiv w:val="1"/>
      <w:marLeft w:val="0"/>
      <w:marRight w:val="0"/>
      <w:marTop w:val="0"/>
      <w:marBottom w:val="0"/>
      <w:divBdr>
        <w:top w:val="none" w:sz="0" w:space="0" w:color="auto"/>
        <w:left w:val="none" w:sz="0" w:space="0" w:color="auto"/>
        <w:bottom w:val="none" w:sz="0" w:space="0" w:color="auto"/>
        <w:right w:val="none" w:sz="0" w:space="0" w:color="auto"/>
      </w:divBdr>
      <w:divsChild>
        <w:div w:id="175146826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540-1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35F83-EF01-4C8E-BBD6-2867206E4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1383</Words>
  <Characters>7884</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9249</CharactersWithSpaces>
  <SharedDoc>false</SharedDoc>
  <HLinks>
    <vt:vector size="6" baseType="variant">
      <vt:variant>
        <vt:i4>7274532</vt:i4>
      </vt:variant>
      <vt:variant>
        <vt:i4>0</vt:i4>
      </vt:variant>
      <vt:variant>
        <vt:i4>0</vt:i4>
      </vt:variant>
      <vt:variant>
        <vt:i4>5</vt:i4>
      </vt:variant>
      <vt:variant>
        <vt:lpwstr>https://zakon.rada.gov.ua/laws/show/1540-19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 Григорівна Томах</dc:creator>
  <cp:keywords/>
  <dc:description/>
  <cp:lastModifiedBy>Огер Аліна Костянтинівна</cp:lastModifiedBy>
  <cp:revision>2</cp:revision>
  <cp:lastPrinted>2023-12-01T10:47:00Z</cp:lastPrinted>
  <dcterms:created xsi:type="dcterms:W3CDTF">2026-02-12T14:19:00Z</dcterms:created>
  <dcterms:modified xsi:type="dcterms:W3CDTF">2026-02-12T14:19:00Z</dcterms:modified>
</cp:coreProperties>
</file>