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D3FC2" w14:textId="77777777" w:rsidR="004B0671" w:rsidRPr="00F9300E" w:rsidRDefault="004B0671" w:rsidP="002E7A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tLeast"/>
        <w:jc w:val="center"/>
        <w:rPr>
          <w:b/>
          <w:bCs/>
          <w:color w:val="000000"/>
          <w:sz w:val="28"/>
          <w:szCs w:val="28"/>
          <w:lang w:eastAsia="ru-RU"/>
        </w:rPr>
      </w:pPr>
      <w:r w:rsidRPr="00F9300E">
        <w:rPr>
          <w:b/>
          <w:bCs/>
          <w:color w:val="000000"/>
          <w:sz w:val="28"/>
          <w:szCs w:val="28"/>
          <w:bdr w:val="none" w:sz="0" w:space="0" w:color="auto" w:frame="1"/>
          <w:lang w:eastAsia="ru-RU"/>
        </w:rPr>
        <w:t>ПОЯСНЮВАЛЬНА ЗАПИСКА</w:t>
      </w:r>
      <w:r w:rsidRPr="00F9300E">
        <w:rPr>
          <w:color w:val="000000"/>
          <w:sz w:val="28"/>
          <w:szCs w:val="28"/>
          <w:lang w:eastAsia="ru-RU"/>
        </w:rPr>
        <w:br/>
      </w:r>
      <w:r w:rsidRPr="00F9300E">
        <w:rPr>
          <w:b/>
          <w:bCs/>
          <w:color w:val="000000"/>
          <w:sz w:val="28"/>
          <w:szCs w:val="28"/>
          <w:bdr w:val="none" w:sz="0" w:space="0" w:color="auto" w:frame="1"/>
          <w:lang w:eastAsia="ru-RU"/>
        </w:rPr>
        <w:t xml:space="preserve">до проекту </w:t>
      </w:r>
      <w:r w:rsidRPr="00F9300E">
        <w:rPr>
          <w:b/>
          <w:bCs/>
          <w:color w:val="000000"/>
          <w:sz w:val="28"/>
          <w:szCs w:val="28"/>
          <w:lang w:eastAsia="ru-RU"/>
        </w:rPr>
        <w:t xml:space="preserve">постанови Кабінету Міністрів України </w:t>
      </w:r>
    </w:p>
    <w:p w14:paraId="5263EC2A" w14:textId="77777777" w:rsidR="004B0671" w:rsidRPr="00F9300E" w:rsidRDefault="004B0671" w:rsidP="00911A0C">
      <w:pPr>
        <w:widowControl/>
        <w:shd w:val="clear" w:color="auto" w:fill="FFFFFF"/>
        <w:autoSpaceDE/>
        <w:autoSpaceDN/>
        <w:adjustRightInd/>
        <w:jc w:val="center"/>
        <w:textAlignment w:val="baseline"/>
        <w:rPr>
          <w:b/>
          <w:color w:val="000000"/>
          <w:sz w:val="28"/>
          <w:szCs w:val="28"/>
          <w:lang w:eastAsia="ru-RU"/>
        </w:rPr>
      </w:pPr>
      <w:r w:rsidRPr="00F9300E">
        <w:rPr>
          <w:b/>
          <w:color w:val="000000"/>
          <w:sz w:val="28"/>
          <w:szCs w:val="28"/>
          <w:lang w:eastAsia="ru-RU"/>
        </w:rPr>
        <w:t>«</w:t>
      </w:r>
      <w:r w:rsidRPr="00F9300E">
        <w:rPr>
          <w:b/>
          <w:bCs/>
          <w:color w:val="000000"/>
          <w:sz w:val="28"/>
          <w:szCs w:val="28"/>
          <w:bdr w:val="none" w:sz="0" w:space="0" w:color="auto" w:frame="1"/>
          <w:lang w:eastAsia="ru-RU"/>
        </w:rPr>
        <w:t>Про внесення змін до Порядку обчислення стажу державної служби</w:t>
      </w:r>
      <w:r w:rsidRPr="00F9300E">
        <w:rPr>
          <w:b/>
          <w:color w:val="000000"/>
          <w:sz w:val="28"/>
          <w:szCs w:val="28"/>
          <w:lang w:eastAsia="ru-RU"/>
        </w:rPr>
        <w:t>»</w:t>
      </w:r>
    </w:p>
    <w:p w14:paraId="5E67D64E" w14:textId="77777777" w:rsidR="004B0671" w:rsidRPr="00F9300E" w:rsidRDefault="004B0671" w:rsidP="00911A0C">
      <w:pPr>
        <w:widowControl/>
        <w:shd w:val="clear" w:color="auto" w:fill="FFFFFF"/>
        <w:autoSpaceDE/>
        <w:autoSpaceDN/>
        <w:adjustRightInd/>
        <w:jc w:val="center"/>
        <w:textAlignment w:val="baseline"/>
        <w:rPr>
          <w:color w:val="000000"/>
          <w:sz w:val="28"/>
          <w:szCs w:val="28"/>
          <w:lang w:val="ru-RU" w:eastAsia="ru-RU"/>
        </w:rPr>
      </w:pPr>
    </w:p>
    <w:p w14:paraId="50956060" w14:textId="46D1E669" w:rsidR="004B0671" w:rsidRPr="00F9300E" w:rsidRDefault="004B0671" w:rsidP="00212069">
      <w:pPr>
        <w:widowControl/>
        <w:shd w:val="clear" w:color="auto" w:fill="FFFFFF"/>
        <w:autoSpaceDE/>
        <w:autoSpaceDN/>
        <w:adjustRightInd/>
        <w:ind w:firstLine="567"/>
        <w:jc w:val="both"/>
        <w:textAlignment w:val="baseline"/>
        <w:rPr>
          <w:color w:val="000000"/>
          <w:sz w:val="28"/>
          <w:szCs w:val="28"/>
          <w:lang w:eastAsia="ru-RU"/>
        </w:rPr>
      </w:pPr>
      <w:bookmarkStart w:id="0" w:name="n1703"/>
      <w:bookmarkEnd w:id="0"/>
      <w:r w:rsidRPr="00F9300E">
        <w:rPr>
          <w:b/>
          <w:bCs/>
          <w:color w:val="000000"/>
          <w:sz w:val="28"/>
          <w:szCs w:val="28"/>
          <w:bdr w:val="none" w:sz="0" w:space="0" w:color="auto" w:frame="1"/>
          <w:lang w:eastAsia="ru-RU"/>
        </w:rPr>
        <w:t xml:space="preserve">1. </w:t>
      </w:r>
      <w:r w:rsidR="00C24B64" w:rsidRPr="00F9300E">
        <w:rPr>
          <w:b/>
          <w:bCs/>
          <w:color w:val="000000"/>
          <w:sz w:val="28"/>
          <w:szCs w:val="28"/>
          <w:bdr w:val="none" w:sz="0" w:space="0" w:color="auto" w:frame="1"/>
          <w:lang w:eastAsia="ru-RU"/>
        </w:rPr>
        <w:t>Мета</w:t>
      </w:r>
    </w:p>
    <w:p w14:paraId="0D9F2E40" w14:textId="77EFCF3E" w:rsidR="004B0671" w:rsidRPr="00F9300E" w:rsidRDefault="004B0671" w:rsidP="00212069">
      <w:pPr>
        <w:pStyle w:val="rvps2"/>
        <w:spacing w:before="0" w:beforeAutospacing="0" w:after="0" w:afterAutospacing="0"/>
        <w:ind w:firstLine="567"/>
        <w:jc w:val="both"/>
        <w:rPr>
          <w:color w:val="000000"/>
          <w:sz w:val="28"/>
          <w:szCs w:val="28"/>
          <w:lang w:val="uk-UA"/>
        </w:rPr>
      </w:pPr>
      <w:bookmarkStart w:id="1" w:name="n1704"/>
      <w:bookmarkEnd w:id="1"/>
      <w:r w:rsidRPr="00F9300E">
        <w:rPr>
          <w:rStyle w:val="rvts9"/>
          <w:bCs/>
          <w:color w:val="000000"/>
          <w:sz w:val="28"/>
          <w:szCs w:val="28"/>
          <w:lang w:val="uk-UA"/>
        </w:rPr>
        <w:t xml:space="preserve">Проект постанови розроблено Національним агентством України з питань державної служби з метою </w:t>
      </w:r>
      <w:r w:rsidRPr="00F9300E">
        <w:rPr>
          <w:color w:val="000000"/>
          <w:sz w:val="28"/>
          <w:szCs w:val="28"/>
          <w:shd w:val="clear" w:color="auto" w:fill="FFFFFF"/>
          <w:lang w:val="uk-UA"/>
        </w:rPr>
        <w:t xml:space="preserve">визначення механізму реалізації зарахування часу проходження військовослужбовцями військової служби в особливий період до стажу державної служби на пільгових умовах, а також з метою </w:t>
      </w:r>
      <w:r w:rsidRPr="00F9300E">
        <w:rPr>
          <w:rStyle w:val="rvts9"/>
          <w:bCs/>
          <w:color w:val="000000"/>
          <w:sz w:val="28"/>
          <w:szCs w:val="28"/>
          <w:lang w:val="uk-UA"/>
        </w:rPr>
        <w:t xml:space="preserve">узгодження Порядку обчислення стажу державної служби, затвердженого постановою Кабінету Міністрів України від 25 березня 2016 року № 229 (далі – Порядок), </w:t>
      </w:r>
      <w:r w:rsidR="00792073" w:rsidRPr="00F9300E">
        <w:rPr>
          <w:color w:val="000000"/>
          <w:sz w:val="28"/>
          <w:szCs w:val="28"/>
          <w:shd w:val="clear" w:color="auto" w:fill="FFFFFF"/>
          <w:lang w:val="uk-UA"/>
        </w:rPr>
        <w:t>із Законами</w:t>
      </w:r>
      <w:r w:rsidRPr="00F9300E">
        <w:rPr>
          <w:color w:val="000000"/>
          <w:sz w:val="28"/>
          <w:szCs w:val="28"/>
          <w:shd w:val="clear" w:color="auto" w:fill="FFFFFF"/>
          <w:lang w:val="uk-UA"/>
        </w:rPr>
        <w:t xml:space="preserve"> України «Про державну службу»</w:t>
      </w:r>
      <w:r w:rsidR="00792073" w:rsidRPr="00F9300E">
        <w:rPr>
          <w:color w:val="000000"/>
          <w:sz w:val="28"/>
          <w:szCs w:val="28"/>
          <w:shd w:val="clear" w:color="auto" w:fill="FFFFFF"/>
          <w:lang w:val="uk-UA"/>
        </w:rPr>
        <w:t>, «Про соціальний і правовий захист військовослужбовців та членів їх сімей»</w:t>
      </w:r>
      <w:r w:rsidRPr="00F9300E">
        <w:rPr>
          <w:color w:val="000000"/>
          <w:sz w:val="28"/>
          <w:szCs w:val="28"/>
          <w:shd w:val="clear" w:color="auto" w:fill="FFFFFF"/>
          <w:lang w:val="uk-UA"/>
        </w:rPr>
        <w:t>, іншими актами законодавства.</w:t>
      </w:r>
    </w:p>
    <w:p w14:paraId="2EBE0BE4" w14:textId="77777777" w:rsidR="004B0671" w:rsidRPr="00F9300E" w:rsidRDefault="004B0671" w:rsidP="00212069">
      <w:pPr>
        <w:pStyle w:val="rvps2"/>
        <w:spacing w:before="0" w:beforeAutospacing="0" w:after="0" w:afterAutospacing="0"/>
        <w:ind w:firstLine="567"/>
        <w:jc w:val="both"/>
        <w:rPr>
          <w:rStyle w:val="rvts9"/>
          <w:bCs/>
          <w:color w:val="000000"/>
          <w:sz w:val="28"/>
          <w:szCs w:val="28"/>
          <w:lang w:val="uk-UA"/>
        </w:rPr>
      </w:pPr>
    </w:p>
    <w:p w14:paraId="4BDAFDF9" w14:textId="7A8E733B" w:rsidR="004B0671" w:rsidRPr="00F9300E" w:rsidRDefault="004B0671" w:rsidP="00212069">
      <w:pPr>
        <w:widowControl/>
        <w:shd w:val="clear" w:color="auto" w:fill="FFFFFF"/>
        <w:autoSpaceDE/>
        <w:autoSpaceDN/>
        <w:adjustRightInd/>
        <w:ind w:firstLine="567"/>
        <w:jc w:val="both"/>
        <w:textAlignment w:val="baseline"/>
        <w:rPr>
          <w:color w:val="000000"/>
          <w:sz w:val="28"/>
          <w:szCs w:val="28"/>
        </w:rPr>
      </w:pPr>
      <w:r w:rsidRPr="00F9300E">
        <w:rPr>
          <w:b/>
          <w:bCs/>
          <w:color w:val="000000"/>
          <w:sz w:val="28"/>
          <w:szCs w:val="28"/>
          <w:bdr w:val="none" w:sz="0" w:space="0" w:color="auto" w:frame="1"/>
          <w:lang w:eastAsia="ru-RU"/>
        </w:rPr>
        <w:t xml:space="preserve">2. </w:t>
      </w:r>
      <w:bookmarkStart w:id="2" w:name="n1706"/>
      <w:bookmarkEnd w:id="2"/>
      <w:r w:rsidR="00C24B64" w:rsidRPr="00F9300E">
        <w:rPr>
          <w:b/>
          <w:bCs/>
          <w:color w:val="000000"/>
          <w:sz w:val="28"/>
          <w:szCs w:val="28"/>
          <w:bdr w:val="none" w:sz="0" w:space="0" w:color="auto" w:frame="1"/>
          <w:lang w:eastAsia="ru-RU"/>
        </w:rPr>
        <w:t xml:space="preserve">Обґрунтування необхідності прийняття </w:t>
      </w:r>
      <w:proofErr w:type="spellStart"/>
      <w:r w:rsidR="00C24B64" w:rsidRPr="00F9300E">
        <w:rPr>
          <w:b/>
          <w:bCs/>
          <w:color w:val="000000"/>
          <w:sz w:val="28"/>
          <w:szCs w:val="28"/>
          <w:bdr w:val="none" w:sz="0" w:space="0" w:color="auto" w:frame="1"/>
          <w:lang w:eastAsia="ru-RU"/>
        </w:rPr>
        <w:t>акта</w:t>
      </w:r>
      <w:proofErr w:type="spellEnd"/>
    </w:p>
    <w:p w14:paraId="2B4E12A0" w14:textId="77777777" w:rsidR="004B0671" w:rsidRPr="00F9300E" w:rsidRDefault="004B0671" w:rsidP="00212069">
      <w:pPr>
        <w:tabs>
          <w:tab w:val="left" w:pos="3780"/>
        </w:tabs>
        <w:ind w:firstLine="567"/>
        <w:jc w:val="both"/>
        <w:rPr>
          <w:color w:val="000000"/>
          <w:sz w:val="28"/>
          <w:szCs w:val="28"/>
          <w:shd w:val="clear" w:color="auto" w:fill="FFFFFF"/>
        </w:rPr>
      </w:pPr>
      <w:r w:rsidRPr="00F9300E">
        <w:rPr>
          <w:color w:val="000000"/>
          <w:sz w:val="28"/>
          <w:szCs w:val="28"/>
          <w:shd w:val="clear" w:color="auto" w:fill="FFFFFF"/>
        </w:rPr>
        <w:t>Питання порядку зарахування до стажу державної служби часу перебування осіб на посадах, на яких присвоюються військові звання, врегульовано статтею 46 Закону України «Про державну службу», а також Порядком.</w:t>
      </w:r>
    </w:p>
    <w:p w14:paraId="6D2D3D71" w14:textId="77777777" w:rsidR="004B0671" w:rsidRPr="00F9300E" w:rsidRDefault="004B0671" w:rsidP="00212069">
      <w:pPr>
        <w:tabs>
          <w:tab w:val="left" w:pos="3780"/>
        </w:tabs>
        <w:ind w:firstLine="567"/>
        <w:jc w:val="both"/>
        <w:rPr>
          <w:color w:val="000000"/>
          <w:sz w:val="28"/>
          <w:szCs w:val="28"/>
          <w:shd w:val="clear" w:color="auto" w:fill="FFFFFF"/>
        </w:rPr>
      </w:pPr>
      <w:r w:rsidRPr="00F9300E">
        <w:rPr>
          <w:color w:val="000000"/>
          <w:sz w:val="28"/>
          <w:szCs w:val="28"/>
          <w:shd w:val="clear" w:color="auto" w:fill="FFFFFF"/>
        </w:rPr>
        <w:t>Проте законодавством не врегульовано питання щодо реалізації визначених законом гарантій соціального і правового захисту військовослужбовців, зокрема Кабінетом Міністрів України не визначено механізму реалізації зарахування часу проходження військовослужбовцями військової служби в особливий період, що оголошується відповідно до Закону України «Про оборону України», до стажу державної служби на пільгових умовах.</w:t>
      </w:r>
    </w:p>
    <w:p w14:paraId="4D637C71" w14:textId="15E10295" w:rsidR="00792073" w:rsidRPr="00F9300E" w:rsidRDefault="004B0671" w:rsidP="00792073">
      <w:pPr>
        <w:tabs>
          <w:tab w:val="left" w:pos="3780"/>
        </w:tabs>
        <w:ind w:firstLine="567"/>
        <w:jc w:val="both"/>
        <w:rPr>
          <w:color w:val="000000"/>
          <w:sz w:val="28"/>
          <w:szCs w:val="28"/>
        </w:rPr>
      </w:pPr>
      <w:r w:rsidRPr="00F9300E">
        <w:rPr>
          <w:color w:val="000000"/>
          <w:sz w:val="28"/>
          <w:szCs w:val="28"/>
          <w:shd w:val="clear" w:color="auto" w:fill="FFFFFF"/>
        </w:rPr>
        <w:t xml:space="preserve">Відповідно до </w:t>
      </w:r>
      <w:bookmarkStart w:id="3" w:name="n30"/>
      <w:bookmarkEnd w:id="3"/>
      <w:r w:rsidRPr="00F9300E">
        <w:rPr>
          <w:color w:val="000000"/>
          <w:sz w:val="28"/>
          <w:szCs w:val="28"/>
        </w:rPr>
        <w:t xml:space="preserve">статті 2 Закону України «Про військовий обов`язок і військову службу» </w:t>
      </w:r>
      <w:r w:rsidR="00792073" w:rsidRPr="00F9300E">
        <w:rPr>
          <w:color w:val="000000"/>
          <w:sz w:val="28"/>
          <w:szCs w:val="28"/>
        </w:rPr>
        <w:t>військова служба є державною службою особливого характеру, яка полягає у професійній діяльності придатних до неї за станом здоров’я і віком громадян України (за винятком випадків, визначених законом), іноземців та осіб без громадянства, пов’язаній із обороною України, її незалежності та територіальної цілісності. Час проходження військової служби зараховується громадянам України до їх страхового стажу, стажу роботи, стажу роботи за спеціальністю, а також до стажу державної служби.</w:t>
      </w:r>
    </w:p>
    <w:p w14:paraId="58AE117F" w14:textId="216F7EE3" w:rsidR="004B0671" w:rsidRPr="00F9300E" w:rsidRDefault="004B0671" w:rsidP="00792073">
      <w:pPr>
        <w:tabs>
          <w:tab w:val="left" w:pos="3780"/>
        </w:tabs>
        <w:ind w:firstLine="567"/>
        <w:jc w:val="both"/>
        <w:rPr>
          <w:color w:val="000000"/>
          <w:sz w:val="28"/>
          <w:szCs w:val="28"/>
        </w:rPr>
      </w:pPr>
      <w:r w:rsidRPr="00F9300E">
        <w:rPr>
          <w:color w:val="000000"/>
          <w:sz w:val="28"/>
          <w:szCs w:val="28"/>
        </w:rPr>
        <w:t>Частиною шостою вказаної статті Закону передбачено види військової служби, до яких, і зокрема, віднесено й військову службу за призовом під час мобілізації на особливий період.</w:t>
      </w:r>
    </w:p>
    <w:p w14:paraId="28E22814" w14:textId="77777777" w:rsidR="004B0671" w:rsidRPr="00F9300E" w:rsidRDefault="00624F49" w:rsidP="00212069">
      <w:pPr>
        <w:pStyle w:val="a7"/>
        <w:spacing w:before="0" w:beforeAutospacing="0" w:after="0" w:afterAutospacing="0"/>
        <w:ind w:firstLine="567"/>
        <w:jc w:val="both"/>
        <w:rPr>
          <w:color w:val="000000"/>
          <w:sz w:val="28"/>
          <w:szCs w:val="28"/>
          <w:lang w:val="uk-UA"/>
        </w:rPr>
      </w:pPr>
      <w:hyperlink r:id="rId7" w:anchor="34" w:tgtFrame="_blank" w:tooltip="Про соціальний і правовий захист військовослужбовців та членів їх сімей; нормативно-правовий акт № 2011-XII від 20.12.1991" w:history="1">
        <w:r w:rsidR="004B0671" w:rsidRPr="00F9300E">
          <w:rPr>
            <w:rStyle w:val="aa"/>
            <w:color w:val="000000"/>
            <w:sz w:val="28"/>
            <w:szCs w:val="28"/>
            <w:u w:val="none"/>
            <w:lang w:val="uk-UA"/>
          </w:rPr>
          <w:t>Статтею 8 Закону України «Про соціальний і правовий захист військовослужбовців та членів їх сімей»</w:t>
        </w:r>
      </w:hyperlink>
      <w:r w:rsidR="004B0671" w:rsidRPr="00F9300E">
        <w:rPr>
          <w:color w:val="000000"/>
          <w:sz w:val="28"/>
          <w:szCs w:val="28"/>
          <w:lang w:val="uk-UA"/>
        </w:rPr>
        <w:t xml:space="preserve"> визначено, що час перебування громадян України на військовій службі зараховується до їх страхового стажу, стажу роботи, стажу роботи за спеціальністю, а також до стажу державної служби. </w:t>
      </w:r>
    </w:p>
    <w:p w14:paraId="0728532C" w14:textId="77777777" w:rsidR="004B0671" w:rsidRPr="00F9300E" w:rsidRDefault="004B0671" w:rsidP="00212069">
      <w:pPr>
        <w:pStyle w:val="a7"/>
        <w:spacing w:before="0" w:beforeAutospacing="0" w:after="0" w:afterAutospacing="0"/>
        <w:ind w:firstLine="567"/>
        <w:jc w:val="both"/>
        <w:rPr>
          <w:color w:val="000000"/>
          <w:sz w:val="28"/>
          <w:szCs w:val="28"/>
          <w:lang w:val="uk-UA"/>
        </w:rPr>
      </w:pPr>
      <w:r w:rsidRPr="00F9300E">
        <w:rPr>
          <w:color w:val="000000"/>
          <w:sz w:val="28"/>
          <w:szCs w:val="28"/>
          <w:lang w:val="uk-UA"/>
        </w:rPr>
        <w:t xml:space="preserve">Час проходження військовослужбовцями військової служби в особливий період, що оголошується відповідно до </w:t>
      </w:r>
      <w:hyperlink r:id="rId8" w:tgtFrame="_blank" w:tooltip="Про оборону України; нормативно-правовий акт № 1932-XII від 06.12.1991" w:history="1">
        <w:r w:rsidRPr="00F9300E">
          <w:rPr>
            <w:rStyle w:val="aa"/>
            <w:color w:val="000000"/>
            <w:sz w:val="28"/>
            <w:szCs w:val="28"/>
            <w:u w:val="none"/>
            <w:lang w:val="uk-UA"/>
          </w:rPr>
          <w:t>Закону України «Про оборону України»</w:t>
        </w:r>
      </w:hyperlink>
      <w:r w:rsidRPr="00F9300E">
        <w:rPr>
          <w:color w:val="000000"/>
          <w:sz w:val="28"/>
          <w:szCs w:val="28"/>
          <w:lang w:val="uk-UA"/>
        </w:rPr>
        <w:t xml:space="preserve">, зараховується до їх вислуги років, стажу роботи, стажу роботи за </w:t>
      </w:r>
      <w:r w:rsidRPr="00F9300E">
        <w:rPr>
          <w:color w:val="000000"/>
          <w:sz w:val="28"/>
          <w:szCs w:val="28"/>
          <w:lang w:val="uk-UA"/>
        </w:rPr>
        <w:lastRenderedPageBreak/>
        <w:t>спеціальністю, а також до стажу державної служби на пільгових умовах у порядку, який визначається Кабінетом Міністрів України.</w:t>
      </w:r>
    </w:p>
    <w:p w14:paraId="310B7289" w14:textId="77777777" w:rsidR="004B0671" w:rsidRPr="00F9300E" w:rsidRDefault="004B0671" w:rsidP="00212069">
      <w:pPr>
        <w:pStyle w:val="rvps2"/>
        <w:shd w:val="clear" w:color="auto" w:fill="FFFFFF"/>
        <w:spacing w:before="0" w:beforeAutospacing="0" w:after="0" w:afterAutospacing="0"/>
        <w:ind w:firstLine="567"/>
        <w:jc w:val="both"/>
        <w:rPr>
          <w:color w:val="000000"/>
          <w:sz w:val="28"/>
          <w:szCs w:val="28"/>
          <w:lang w:val="uk-UA"/>
        </w:rPr>
      </w:pPr>
      <w:r w:rsidRPr="00F9300E">
        <w:rPr>
          <w:color w:val="000000"/>
          <w:sz w:val="28"/>
          <w:szCs w:val="28"/>
          <w:lang w:val="uk-UA"/>
        </w:rPr>
        <w:t>Ніхто не вправі обмежувати військовослужбовців у правах і свободах, визначених законодавством України (стаття 2 Закону України «</w:t>
      </w:r>
      <w:r w:rsidRPr="00F9300E">
        <w:rPr>
          <w:bCs/>
          <w:color w:val="000000"/>
          <w:sz w:val="28"/>
          <w:szCs w:val="28"/>
          <w:shd w:val="clear" w:color="auto" w:fill="FFFFFF"/>
          <w:lang w:val="uk-UA"/>
        </w:rPr>
        <w:t>Про соціальний і правовий захист військовослужбовців та членів їх сімей»</w:t>
      </w:r>
      <w:r w:rsidRPr="00F9300E">
        <w:rPr>
          <w:color w:val="000000"/>
          <w:sz w:val="28"/>
          <w:szCs w:val="28"/>
          <w:lang w:val="uk-UA"/>
        </w:rPr>
        <w:t>).</w:t>
      </w:r>
    </w:p>
    <w:p w14:paraId="1F35CA69" w14:textId="77777777" w:rsidR="004B0671" w:rsidRPr="00F9300E" w:rsidRDefault="004B0671" w:rsidP="00212069">
      <w:pPr>
        <w:pStyle w:val="rvps2"/>
        <w:shd w:val="clear" w:color="auto" w:fill="FFFFFF"/>
        <w:spacing w:before="0" w:beforeAutospacing="0" w:after="0" w:afterAutospacing="0"/>
        <w:ind w:firstLine="567"/>
        <w:jc w:val="both"/>
        <w:rPr>
          <w:bCs/>
          <w:color w:val="000000"/>
          <w:sz w:val="28"/>
          <w:szCs w:val="28"/>
          <w:shd w:val="clear" w:color="auto" w:fill="FFFFFF"/>
          <w:lang w:val="uk-UA"/>
        </w:rPr>
      </w:pPr>
      <w:bookmarkStart w:id="4" w:name="n40"/>
      <w:bookmarkEnd w:id="4"/>
      <w:r w:rsidRPr="00F9300E">
        <w:rPr>
          <w:color w:val="000000"/>
          <w:sz w:val="28"/>
          <w:szCs w:val="28"/>
          <w:lang w:val="uk-UA"/>
        </w:rPr>
        <w:t>Забезпечення виконання Закону України «</w:t>
      </w:r>
      <w:r w:rsidRPr="00F9300E">
        <w:rPr>
          <w:bCs/>
          <w:color w:val="000000"/>
          <w:sz w:val="28"/>
          <w:szCs w:val="28"/>
          <w:shd w:val="clear" w:color="auto" w:fill="FFFFFF"/>
          <w:lang w:val="uk-UA"/>
        </w:rPr>
        <w:t>Про соціальний і правовий захист військовослужбовців та членів їх сімей»</w:t>
      </w:r>
      <w:r w:rsidRPr="00F9300E">
        <w:rPr>
          <w:color w:val="000000"/>
          <w:sz w:val="28"/>
          <w:szCs w:val="28"/>
          <w:lang w:val="uk-UA"/>
        </w:rPr>
        <w:t xml:space="preserve">, інших нормативно-правових актів щодо соціального і правового захисту військовослужбовців покладається </w:t>
      </w:r>
      <w:r w:rsidRPr="00F9300E">
        <w:rPr>
          <w:i/>
          <w:color w:val="000000"/>
          <w:sz w:val="28"/>
          <w:szCs w:val="28"/>
          <w:lang w:val="uk-UA"/>
        </w:rPr>
        <w:t>на органи державної влади</w:t>
      </w:r>
      <w:r w:rsidRPr="00F9300E">
        <w:rPr>
          <w:color w:val="000000"/>
          <w:sz w:val="28"/>
          <w:szCs w:val="28"/>
          <w:lang w:val="uk-UA"/>
        </w:rPr>
        <w:t xml:space="preserve"> та органи місцевого самоврядування (стаття 4 Закону України «</w:t>
      </w:r>
      <w:r w:rsidRPr="00F9300E">
        <w:rPr>
          <w:bCs/>
          <w:color w:val="000000"/>
          <w:sz w:val="28"/>
          <w:szCs w:val="28"/>
          <w:shd w:val="clear" w:color="auto" w:fill="FFFFFF"/>
          <w:lang w:val="uk-UA"/>
        </w:rPr>
        <w:t>Про соціальний і правовий захист військовослужбовців та членів їх сімей»).</w:t>
      </w:r>
    </w:p>
    <w:p w14:paraId="1F60F81C" w14:textId="57A9120E" w:rsidR="004B0671" w:rsidRPr="00F9300E" w:rsidRDefault="004B0671" w:rsidP="003530CF">
      <w:pPr>
        <w:pStyle w:val="rvps2"/>
        <w:shd w:val="clear" w:color="auto" w:fill="FFFFFF"/>
        <w:spacing w:before="0" w:beforeAutospacing="0" w:after="0" w:afterAutospacing="0"/>
        <w:ind w:firstLine="567"/>
        <w:jc w:val="both"/>
        <w:rPr>
          <w:color w:val="000000"/>
          <w:sz w:val="28"/>
          <w:szCs w:val="28"/>
          <w:lang w:val="uk-UA"/>
        </w:rPr>
      </w:pPr>
      <w:r w:rsidRPr="00F9300E">
        <w:rPr>
          <w:bCs/>
          <w:color w:val="000000"/>
          <w:sz w:val="28"/>
          <w:szCs w:val="28"/>
          <w:shd w:val="clear" w:color="auto" w:fill="FFFFFF"/>
          <w:lang w:val="uk-UA"/>
        </w:rPr>
        <w:t xml:space="preserve">Враховуючи викладене, проектом постанови пропонуються доповнити Порядок </w:t>
      </w:r>
      <w:r w:rsidRPr="00F9300E">
        <w:rPr>
          <w:color w:val="000000"/>
          <w:sz w:val="28"/>
          <w:szCs w:val="28"/>
          <w:lang w:val="uk-UA"/>
        </w:rPr>
        <w:t>пунктом 4</w:t>
      </w:r>
      <w:r w:rsidRPr="00F9300E">
        <w:rPr>
          <w:color w:val="000000"/>
          <w:sz w:val="28"/>
          <w:szCs w:val="28"/>
          <w:vertAlign w:val="superscript"/>
          <w:lang w:val="uk-UA"/>
        </w:rPr>
        <w:t>1</w:t>
      </w:r>
      <w:r w:rsidRPr="00F9300E">
        <w:rPr>
          <w:color w:val="000000"/>
          <w:sz w:val="28"/>
          <w:szCs w:val="28"/>
          <w:lang w:val="uk-UA"/>
        </w:rPr>
        <w:t xml:space="preserve">, відповідно до якого </w:t>
      </w:r>
      <w:r w:rsidRPr="00F9300E">
        <w:rPr>
          <w:color w:val="000000"/>
          <w:sz w:val="28"/>
          <w:szCs w:val="28"/>
          <w:shd w:val="clear" w:color="auto" w:fill="FFFFFF"/>
          <w:lang w:val="uk-UA"/>
        </w:rPr>
        <w:t>визначити механізм реалізації зарахування часу проходження військовослужбовцями військової служби в особливий період до стажу державної служби на пільгових умовах.</w:t>
      </w:r>
    </w:p>
    <w:p w14:paraId="0B2E36C7" w14:textId="22740ABA" w:rsidR="003530CF" w:rsidRPr="00F9300E" w:rsidRDefault="004B0671" w:rsidP="0003204E">
      <w:pPr>
        <w:tabs>
          <w:tab w:val="left" w:pos="567"/>
        </w:tabs>
        <w:ind w:firstLine="567"/>
        <w:jc w:val="both"/>
        <w:rPr>
          <w:color w:val="000000"/>
          <w:sz w:val="28"/>
          <w:szCs w:val="28"/>
        </w:rPr>
      </w:pPr>
      <w:r w:rsidRPr="00F9300E">
        <w:rPr>
          <w:bCs/>
          <w:color w:val="000000"/>
          <w:sz w:val="28"/>
          <w:szCs w:val="28"/>
          <w:shd w:val="clear" w:color="auto" w:fill="FFFFFF"/>
          <w:lang w:eastAsia="ru-RU"/>
        </w:rPr>
        <w:t xml:space="preserve">З метою узгодження Порядку із Законом України «Про державну службу», іншими актами законодавства, а також з метою виключення правової невизначеності при застосуванні Порядку, проектом постанови пропонується </w:t>
      </w:r>
      <w:proofErr w:type="spellStart"/>
      <w:r w:rsidRPr="00F9300E">
        <w:rPr>
          <w:bCs/>
          <w:color w:val="000000"/>
          <w:sz w:val="28"/>
          <w:szCs w:val="28"/>
          <w:shd w:val="clear" w:color="auto" w:fill="FFFFFF"/>
          <w:lang w:eastAsia="ru-RU"/>
        </w:rPr>
        <w:t>внести</w:t>
      </w:r>
      <w:proofErr w:type="spellEnd"/>
      <w:r w:rsidRPr="00F9300E">
        <w:rPr>
          <w:bCs/>
          <w:color w:val="000000"/>
          <w:sz w:val="28"/>
          <w:szCs w:val="28"/>
          <w:shd w:val="clear" w:color="auto" w:fill="FFFFFF"/>
          <w:lang w:eastAsia="ru-RU"/>
        </w:rPr>
        <w:t xml:space="preserve"> зміни до пункту 4 Порядку,</w:t>
      </w:r>
      <w:r w:rsidRPr="00F9300E">
        <w:rPr>
          <w:color w:val="000000"/>
          <w:sz w:val="28"/>
          <w:szCs w:val="28"/>
        </w:rPr>
        <w:t xml:space="preserve"> відповідно до яких узгодити періоди роботи, які зараховуються до стажу державної служби.</w:t>
      </w:r>
    </w:p>
    <w:p w14:paraId="767E8562" w14:textId="5D316DE3" w:rsidR="003530CF" w:rsidRPr="00F9300E" w:rsidRDefault="003530CF" w:rsidP="00792073">
      <w:pPr>
        <w:widowControl/>
        <w:shd w:val="clear" w:color="auto" w:fill="FFFFFF"/>
        <w:autoSpaceDE/>
        <w:autoSpaceDN/>
        <w:adjustRightInd/>
        <w:jc w:val="both"/>
        <w:textAlignment w:val="baseline"/>
        <w:rPr>
          <w:color w:val="000000"/>
          <w:sz w:val="28"/>
          <w:szCs w:val="28"/>
          <w:shd w:val="clear" w:color="auto" w:fill="FFFFFF"/>
        </w:rPr>
      </w:pPr>
    </w:p>
    <w:p w14:paraId="2B9A3FD1" w14:textId="06EABE2C" w:rsidR="004B0671" w:rsidRPr="00F9300E" w:rsidRDefault="004B0671" w:rsidP="00212069">
      <w:pPr>
        <w:widowControl/>
        <w:shd w:val="clear" w:color="auto" w:fill="FFFFFF"/>
        <w:autoSpaceDE/>
        <w:autoSpaceDN/>
        <w:adjustRightInd/>
        <w:ind w:firstLine="567"/>
        <w:jc w:val="both"/>
        <w:textAlignment w:val="baseline"/>
        <w:rPr>
          <w:color w:val="000000"/>
          <w:sz w:val="28"/>
          <w:szCs w:val="28"/>
          <w:lang w:eastAsia="ru-RU"/>
        </w:rPr>
      </w:pPr>
      <w:r w:rsidRPr="00F9300E">
        <w:rPr>
          <w:b/>
          <w:bCs/>
          <w:color w:val="000000"/>
          <w:sz w:val="28"/>
          <w:szCs w:val="28"/>
          <w:bdr w:val="none" w:sz="0" w:space="0" w:color="auto" w:frame="1"/>
          <w:lang w:eastAsia="ru-RU"/>
        </w:rPr>
        <w:t xml:space="preserve">3. </w:t>
      </w:r>
      <w:bookmarkStart w:id="5" w:name="n1709"/>
      <w:bookmarkStart w:id="6" w:name="n1711"/>
      <w:bookmarkEnd w:id="5"/>
      <w:bookmarkEnd w:id="6"/>
      <w:r w:rsidR="00C24B64" w:rsidRPr="00F9300E">
        <w:rPr>
          <w:b/>
          <w:bCs/>
          <w:color w:val="000000"/>
          <w:sz w:val="28"/>
          <w:szCs w:val="28"/>
          <w:bdr w:val="none" w:sz="0" w:space="0" w:color="auto" w:frame="1"/>
          <w:lang w:eastAsia="ru-RU"/>
        </w:rPr>
        <w:t xml:space="preserve">Основні положення проект </w:t>
      </w:r>
      <w:proofErr w:type="spellStart"/>
      <w:r w:rsidR="00C24B64" w:rsidRPr="00F9300E">
        <w:rPr>
          <w:b/>
          <w:bCs/>
          <w:color w:val="000000"/>
          <w:sz w:val="28"/>
          <w:szCs w:val="28"/>
          <w:bdr w:val="none" w:sz="0" w:space="0" w:color="auto" w:frame="1"/>
          <w:lang w:eastAsia="ru-RU"/>
        </w:rPr>
        <w:t>акта</w:t>
      </w:r>
      <w:proofErr w:type="spellEnd"/>
    </w:p>
    <w:p w14:paraId="578EF836" w14:textId="77777777" w:rsidR="004B0671" w:rsidRPr="00F9300E" w:rsidRDefault="004B0671" w:rsidP="002120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567"/>
        <w:jc w:val="both"/>
        <w:rPr>
          <w:rStyle w:val="rvts9"/>
          <w:bCs/>
          <w:color w:val="000000"/>
          <w:sz w:val="28"/>
          <w:szCs w:val="28"/>
        </w:rPr>
      </w:pPr>
      <w:r w:rsidRPr="00F9300E">
        <w:rPr>
          <w:rStyle w:val="rvts9"/>
          <w:bCs/>
          <w:color w:val="000000"/>
          <w:sz w:val="28"/>
          <w:szCs w:val="28"/>
        </w:rPr>
        <w:t xml:space="preserve">Проектом постанови пропонується </w:t>
      </w:r>
      <w:proofErr w:type="spellStart"/>
      <w:r w:rsidRPr="00F9300E">
        <w:rPr>
          <w:rStyle w:val="rvts9"/>
          <w:bCs/>
          <w:color w:val="000000"/>
          <w:sz w:val="28"/>
          <w:szCs w:val="28"/>
        </w:rPr>
        <w:t>внести</w:t>
      </w:r>
      <w:proofErr w:type="spellEnd"/>
      <w:r w:rsidRPr="00F9300E">
        <w:rPr>
          <w:rStyle w:val="rvts9"/>
          <w:bCs/>
          <w:color w:val="000000"/>
          <w:sz w:val="28"/>
          <w:szCs w:val="28"/>
        </w:rPr>
        <w:t xml:space="preserve"> зміни до Порядку, зокрема:</w:t>
      </w:r>
    </w:p>
    <w:p w14:paraId="22D50DCE" w14:textId="77777777" w:rsidR="004B0671" w:rsidRPr="00F9300E" w:rsidRDefault="004B0671" w:rsidP="00212069">
      <w:pPr>
        <w:pStyle w:val="rvps7"/>
        <w:tabs>
          <w:tab w:val="left" w:pos="540"/>
          <w:tab w:val="left" w:pos="900"/>
        </w:tabs>
        <w:spacing w:before="0" w:beforeAutospacing="0" w:after="0" w:afterAutospacing="0"/>
        <w:ind w:firstLine="567"/>
        <w:jc w:val="both"/>
        <w:rPr>
          <w:rStyle w:val="rvts9"/>
          <w:bCs/>
          <w:color w:val="000000"/>
          <w:sz w:val="28"/>
          <w:szCs w:val="28"/>
          <w:lang w:val="uk-UA"/>
        </w:rPr>
      </w:pPr>
      <w:r w:rsidRPr="00F9300E">
        <w:rPr>
          <w:i/>
          <w:color w:val="000000"/>
          <w:sz w:val="28"/>
          <w:szCs w:val="28"/>
          <w:lang w:val="uk-UA"/>
        </w:rPr>
        <w:t xml:space="preserve">у пункті 4 </w:t>
      </w:r>
      <w:r w:rsidRPr="00F9300E">
        <w:rPr>
          <w:color w:val="000000"/>
          <w:sz w:val="28"/>
          <w:szCs w:val="28"/>
          <w:lang w:val="uk-UA"/>
        </w:rPr>
        <w:t xml:space="preserve">абзац четвертий – п’ятий, тринадцятий викласти у новій редакції, узгодивши із статтею 46 Закону України «Про державну службу» </w:t>
      </w:r>
      <w:r w:rsidRPr="00F9300E">
        <w:rPr>
          <w:rStyle w:val="rvts9"/>
          <w:bCs/>
          <w:color w:val="000000"/>
          <w:sz w:val="28"/>
          <w:szCs w:val="28"/>
          <w:lang w:val="uk-UA"/>
        </w:rPr>
        <w:t xml:space="preserve">та </w:t>
      </w:r>
      <w:r w:rsidRPr="00F9300E">
        <w:rPr>
          <w:rStyle w:val="rvts9"/>
          <w:bCs/>
          <w:color w:val="000000"/>
          <w:sz w:val="28"/>
          <w:szCs w:val="28"/>
          <w:lang w:val="uk-UA"/>
        </w:rPr>
        <w:br/>
        <w:t>Законом України «Про дипломатичну службу»;</w:t>
      </w:r>
    </w:p>
    <w:p w14:paraId="4A535865" w14:textId="79190713" w:rsidR="004B0671" w:rsidRPr="00F9300E" w:rsidRDefault="004B0671" w:rsidP="00792073">
      <w:pPr>
        <w:pStyle w:val="rvps7"/>
        <w:tabs>
          <w:tab w:val="left" w:pos="540"/>
          <w:tab w:val="left" w:pos="900"/>
        </w:tabs>
        <w:spacing w:before="0" w:beforeAutospacing="0" w:after="0" w:afterAutospacing="0"/>
        <w:ind w:firstLine="567"/>
        <w:jc w:val="both"/>
        <w:rPr>
          <w:color w:val="000000"/>
          <w:sz w:val="28"/>
          <w:szCs w:val="28"/>
          <w:lang w:val="uk-UA"/>
        </w:rPr>
      </w:pPr>
      <w:r w:rsidRPr="00F9300E">
        <w:rPr>
          <w:i/>
          <w:color w:val="000000"/>
          <w:sz w:val="28"/>
          <w:szCs w:val="28"/>
          <w:lang w:val="uk-UA"/>
        </w:rPr>
        <w:t>доповнити</w:t>
      </w:r>
      <w:r w:rsidRPr="00F9300E">
        <w:rPr>
          <w:color w:val="000000"/>
          <w:sz w:val="28"/>
          <w:szCs w:val="28"/>
          <w:lang w:val="uk-UA"/>
        </w:rPr>
        <w:t xml:space="preserve"> пункт 4 новим абзацом, відповідно до якого визначити, що до стажу державної служби зараховується час роботи (служби) на посадах, зарахування якого до стажу державної служби передбачено законом;</w:t>
      </w:r>
    </w:p>
    <w:p w14:paraId="7BF72282" w14:textId="77777777" w:rsidR="00792073" w:rsidRPr="00F9300E" w:rsidRDefault="004B0671" w:rsidP="00792073">
      <w:pPr>
        <w:pStyle w:val="rvps7"/>
        <w:spacing w:before="0" w:beforeAutospacing="0" w:after="0" w:afterAutospacing="0"/>
        <w:ind w:firstLine="567"/>
        <w:jc w:val="both"/>
        <w:rPr>
          <w:color w:val="000000"/>
          <w:sz w:val="28"/>
          <w:szCs w:val="28"/>
          <w:lang w:val="uk-UA"/>
        </w:rPr>
      </w:pPr>
      <w:r w:rsidRPr="00F9300E">
        <w:rPr>
          <w:i/>
          <w:color w:val="000000"/>
          <w:sz w:val="28"/>
          <w:szCs w:val="28"/>
          <w:lang w:val="uk-UA"/>
        </w:rPr>
        <w:t>доповнити</w:t>
      </w:r>
      <w:r w:rsidRPr="00F9300E">
        <w:rPr>
          <w:color w:val="000000"/>
          <w:sz w:val="28"/>
          <w:szCs w:val="28"/>
          <w:lang w:val="uk-UA"/>
        </w:rPr>
        <w:t xml:space="preserve"> Порядок пунктом 4</w:t>
      </w:r>
      <w:r w:rsidRPr="00F9300E">
        <w:rPr>
          <w:color w:val="000000"/>
          <w:sz w:val="28"/>
          <w:szCs w:val="28"/>
          <w:vertAlign w:val="superscript"/>
          <w:lang w:val="uk-UA"/>
        </w:rPr>
        <w:t>1</w:t>
      </w:r>
      <w:r w:rsidRPr="00F9300E">
        <w:rPr>
          <w:color w:val="000000"/>
          <w:sz w:val="28"/>
          <w:szCs w:val="28"/>
          <w:lang w:val="uk-UA"/>
        </w:rPr>
        <w:t xml:space="preserve">, відповідно до якого </w:t>
      </w:r>
      <w:r w:rsidRPr="00F9300E">
        <w:rPr>
          <w:color w:val="000000"/>
          <w:sz w:val="28"/>
          <w:szCs w:val="28"/>
          <w:shd w:val="clear" w:color="auto" w:fill="FFFFFF"/>
          <w:lang w:val="uk-UA"/>
        </w:rPr>
        <w:t>визначити механізм реалізації зарахування часу проходження військовослужбовцями військової служби в особливий період до стажу державної служби на пільгових умовах, згідно із яким:</w:t>
      </w:r>
      <w:r w:rsidRPr="00F9300E">
        <w:rPr>
          <w:color w:val="000000"/>
          <w:sz w:val="28"/>
          <w:szCs w:val="28"/>
          <w:lang w:val="uk-UA"/>
        </w:rPr>
        <w:t xml:space="preserve"> </w:t>
      </w:r>
    </w:p>
    <w:p w14:paraId="4D5F0776" w14:textId="56DF3508" w:rsidR="00C24B64" w:rsidRDefault="00792073" w:rsidP="00792073">
      <w:pPr>
        <w:pStyle w:val="rvps7"/>
        <w:spacing w:before="0" w:beforeAutospacing="0" w:after="0" w:afterAutospacing="0"/>
        <w:ind w:firstLine="567"/>
        <w:jc w:val="both"/>
        <w:rPr>
          <w:color w:val="000000"/>
          <w:sz w:val="28"/>
          <w:szCs w:val="28"/>
          <w:lang w:val="uk-UA"/>
        </w:rPr>
      </w:pPr>
      <w:r w:rsidRPr="00F9300E">
        <w:rPr>
          <w:color w:val="000000"/>
          <w:sz w:val="28"/>
          <w:szCs w:val="28"/>
          <w:lang w:val="uk-UA"/>
        </w:rPr>
        <w:t>час проходження військовослужбовцями військової служби в особливий період, що оголошується відповідно до Закону України «Про оборону України», зараховується до стажу державної служби в трикратному розмірі.</w:t>
      </w:r>
    </w:p>
    <w:p w14:paraId="4C026785" w14:textId="77777777" w:rsidR="00935189" w:rsidRPr="00F9300E" w:rsidRDefault="00935189" w:rsidP="00792073">
      <w:pPr>
        <w:pStyle w:val="rvps7"/>
        <w:spacing w:before="0" w:beforeAutospacing="0" w:after="0" w:afterAutospacing="0"/>
        <w:ind w:firstLine="567"/>
        <w:jc w:val="both"/>
        <w:rPr>
          <w:color w:val="000000"/>
          <w:sz w:val="28"/>
          <w:szCs w:val="28"/>
          <w:lang w:val="uk-UA"/>
        </w:rPr>
      </w:pPr>
    </w:p>
    <w:p w14:paraId="1DE09C4F" w14:textId="5077B32B" w:rsidR="00C24B64" w:rsidRPr="00F9300E" w:rsidRDefault="00C24B64" w:rsidP="00212069">
      <w:pPr>
        <w:pStyle w:val="rvps7"/>
        <w:tabs>
          <w:tab w:val="num" w:pos="180"/>
          <w:tab w:val="num" w:pos="540"/>
          <w:tab w:val="left" w:pos="7938"/>
        </w:tabs>
        <w:spacing w:before="0" w:beforeAutospacing="0" w:after="0" w:afterAutospacing="0"/>
        <w:ind w:firstLine="567"/>
        <w:jc w:val="both"/>
        <w:rPr>
          <w:b/>
          <w:bCs/>
          <w:color w:val="000000"/>
          <w:sz w:val="28"/>
          <w:szCs w:val="28"/>
          <w:lang w:val="uk-UA"/>
        </w:rPr>
      </w:pPr>
      <w:r w:rsidRPr="00F9300E">
        <w:rPr>
          <w:b/>
          <w:bCs/>
          <w:color w:val="000000"/>
          <w:sz w:val="28"/>
          <w:szCs w:val="28"/>
          <w:lang w:val="uk-UA"/>
        </w:rPr>
        <w:t>4. Правові аспекти</w:t>
      </w:r>
    </w:p>
    <w:p w14:paraId="0AB848E8" w14:textId="25216A2E" w:rsidR="00C24B64" w:rsidRPr="00F9300E" w:rsidRDefault="00792073" w:rsidP="00792073">
      <w:pPr>
        <w:pStyle w:val="rvps2"/>
        <w:spacing w:before="0" w:beforeAutospacing="0" w:after="0" w:afterAutospacing="0"/>
        <w:ind w:right="-1" w:firstLine="567"/>
        <w:jc w:val="both"/>
        <w:rPr>
          <w:sz w:val="28"/>
          <w:szCs w:val="28"/>
          <w:lang w:val="uk-UA"/>
        </w:rPr>
      </w:pPr>
      <w:r w:rsidRPr="00F9300E">
        <w:rPr>
          <w:sz w:val="28"/>
          <w:szCs w:val="28"/>
          <w:lang w:val="uk-UA"/>
        </w:rPr>
        <w:t xml:space="preserve">Проект </w:t>
      </w:r>
      <w:proofErr w:type="spellStart"/>
      <w:r w:rsidRPr="00F9300E">
        <w:rPr>
          <w:sz w:val="28"/>
          <w:szCs w:val="28"/>
          <w:lang w:val="uk-UA"/>
        </w:rPr>
        <w:t>акта</w:t>
      </w:r>
      <w:proofErr w:type="spellEnd"/>
      <w:r w:rsidRPr="00F9300E">
        <w:rPr>
          <w:sz w:val="28"/>
          <w:szCs w:val="28"/>
          <w:lang w:val="uk-UA"/>
        </w:rPr>
        <w:t xml:space="preserve"> розроблено відповідно до Конституції України, Законів України «Про державну службу», «Про соціальний і правовий захист військовослужбовців та членів їх сімей», Регламенту Кабінету Міністрів України, затвердженого постановою Кабінету Міністрів України від 18 липня 2007 року № 950, Положення про Національне агентство України з питань державної служби, затвердженого постановою Кабінету Міністрів України від 01 жовтня 2014 року № 500.</w:t>
      </w:r>
    </w:p>
    <w:p w14:paraId="1938CAF9" w14:textId="77777777" w:rsidR="004B0671" w:rsidRPr="00F9300E" w:rsidRDefault="004B0671" w:rsidP="00212069">
      <w:pPr>
        <w:pStyle w:val="rvps7"/>
        <w:spacing w:before="0" w:beforeAutospacing="0" w:after="0" w:afterAutospacing="0"/>
        <w:ind w:firstLine="567"/>
        <w:jc w:val="center"/>
        <w:rPr>
          <w:color w:val="000000"/>
          <w:sz w:val="28"/>
          <w:szCs w:val="28"/>
          <w:lang w:val="uk-UA"/>
        </w:rPr>
      </w:pPr>
    </w:p>
    <w:p w14:paraId="32CF6D80" w14:textId="71CF28A1" w:rsidR="004B0671" w:rsidRPr="00F9300E" w:rsidRDefault="00C24B64" w:rsidP="00212069">
      <w:pPr>
        <w:widowControl/>
        <w:autoSpaceDE/>
        <w:autoSpaceDN/>
        <w:adjustRightInd/>
        <w:ind w:firstLine="567"/>
        <w:jc w:val="both"/>
        <w:rPr>
          <w:b/>
          <w:color w:val="000000"/>
          <w:sz w:val="28"/>
          <w:szCs w:val="28"/>
          <w:lang w:eastAsia="en-US"/>
        </w:rPr>
      </w:pPr>
      <w:bookmarkStart w:id="7" w:name="n1726"/>
      <w:bookmarkEnd w:id="7"/>
      <w:r w:rsidRPr="00F9300E">
        <w:rPr>
          <w:b/>
          <w:color w:val="000000"/>
          <w:sz w:val="28"/>
          <w:szCs w:val="28"/>
          <w:lang w:eastAsia="en-US"/>
        </w:rPr>
        <w:t>5</w:t>
      </w:r>
      <w:r w:rsidR="004B0671" w:rsidRPr="00F9300E">
        <w:rPr>
          <w:b/>
          <w:color w:val="000000"/>
          <w:sz w:val="28"/>
          <w:szCs w:val="28"/>
          <w:lang w:eastAsia="en-US"/>
        </w:rPr>
        <w:t xml:space="preserve">. </w:t>
      </w:r>
      <w:r w:rsidRPr="00F9300E">
        <w:rPr>
          <w:b/>
          <w:color w:val="000000"/>
          <w:sz w:val="28"/>
          <w:szCs w:val="28"/>
          <w:lang w:eastAsia="en-US"/>
        </w:rPr>
        <w:t xml:space="preserve">Фінансове-економічне обґрунтування </w:t>
      </w:r>
    </w:p>
    <w:p w14:paraId="5F419519" w14:textId="00FEBF43" w:rsidR="00B61836" w:rsidRPr="008901E3" w:rsidRDefault="00046898" w:rsidP="008901E3">
      <w:pPr>
        <w:widowControl/>
        <w:autoSpaceDE/>
        <w:autoSpaceDN/>
        <w:adjustRightInd/>
        <w:ind w:firstLine="709"/>
        <w:jc w:val="both"/>
        <w:rPr>
          <w:color w:val="000000"/>
          <w:sz w:val="28"/>
          <w:szCs w:val="28"/>
          <w:shd w:val="clear" w:color="auto" w:fill="FFFFFF"/>
        </w:rPr>
      </w:pPr>
      <w:r w:rsidRPr="008901E3">
        <w:rPr>
          <w:color w:val="000000"/>
          <w:sz w:val="28"/>
          <w:szCs w:val="28"/>
          <w:shd w:val="clear" w:color="auto" w:fill="FFFFFF"/>
        </w:rPr>
        <w:t xml:space="preserve">Реалізація </w:t>
      </w:r>
      <w:r w:rsidR="00B61836" w:rsidRPr="008901E3">
        <w:rPr>
          <w:color w:val="000000"/>
          <w:sz w:val="28"/>
          <w:szCs w:val="28"/>
          <w:shd w:val="clear" w:color="auto" w:fill="FFFFFF"/>
        </w:rPr>
        <w:t xml:space="preserve">положень проекту </w:t>
      </w:r>
      <w:proofErr w:type="spellStart"/>
      <w:r w:rsidR="00B61836" w:rsidRPr="008901E3">
        <w:rPr>
          <w:color w:val="000000"/>
          <w:sz w:val="28"/>
          <w:szCs w:val="28"/>
          <w:shd w:val="clear" w:color="auto" w:fill="FFFFFF"/>
        </w:rPr>
        <w:t>акта</w:t>
      </w:r>
      <w:proofErr w:type="spellEnd"/>
      <w:r w:rsidR="00B61836" w:rsidRPr="008901E3">
        <w:rPr>
          <w:color w:val="000000"/>
          <w:sz w:val="28"/>
          <w:szCs w:val="28"/>
          <w:shd w:val="clear" w:color="auto" w:fill="FFFFFF"/>
        </w:rPr>
        <w:t xml:space="preserve"> після прийняття буде здійснюватися у межах бюджетних призначень на оплату праці відповідних державних органів. </w:t>
      </w:r>
    </w:p>
    <w:p w14:paraId="128835E9" w14:textId="2B707B17" w:rsidR="000B2D75" w:rsidRPr="00F9300E" w:rsidRDefault="00046898" w:rsidP="00046898">
      <w:pPr>
        <w:widowControl/>
        <w:autoSpaceDE/>
        <w:autoSpaceDN/>
        <w:adjustRightInd/>
        <w:ind w:firstLine="709"/>
        <w:jc w:val="both"/>
        <w:rPr>
          <w:bCs/>
          <w:color w:val="000000"/>
          <w:sz w:val="28"/>
          <w:szCs w:val="28"/>
          <w:shd w:val="clear" w:color="auto" w:fill="FFFFFF"/>
          <w:lang w:eastAsia="ru-RU"/>
        </w:rPr>
      </w:pPr>
      <w:r w:rsidRPr="008901E3">
        <w:rPr>
          <w:color w:val="000000"/>
          <w:sz w:val="28"/>
          <w:szCs w:val="28"/>
          <w:shd w:val="clear" w:color="auto" w:fill="FFFFFF"/>
        </w:rPr>
        <w:t>Відповідно до статті 51 Бюджетного кодексу України керівники бюджетних установ утримують чисельність працівників та здійснюють фактичні видатки на заробітну плату, включаючи видатки на премії та інші види заохочень чи винагород, матеріальну допомогу, лише в межах бюджетних асигнувань на заробітну плату, затверджених для бюджетних установ у кошторисах.</w:t>
      </w:r>
    </w:p>
    <w:p w14:paraId="5C52EE2E" w14:textId="77777777" w:rsidR="00AE6BB7" w:rsidRPr="00F9300E" w:rsidRDefault="00AE6BB7" w:rsidP="00212069">
      <w:pPr>
        <w:ind w:firstLine="567"/>
        <w:jc w:val="both"/>
        <w:rPr>
          <w:color w:val="000000"/>
          <w:sz w:val="28"/>
          <w:szCs w:val="28"/>
          <w:shd w:val="clear" w:color="auto" w:fill="FFFFFF"/>
        </w:rPr>
      </w:pPr>
    </w:p>
    <w:p w14:paraId="487EA816" w14:textId="6C12A739" w:rsidR="004B0671" w:rsidRPr="00F9300E" w:rsidRDefault="00C24B64" w:rsidP="00212069">
      <w:pPr>
        <w:widowControl/>
        <w:shd w:val="clear" w:color="auto" w:fill="FFFFFF"/>
        <w:autoSpaceDE/>
        <w:autoSpaceDN/>
        <w:adjustRightInd/>
        <w:ind w:firstLine="567"/>
        <w:jc w:val="both"/>
        <w:textAlignment w:val="baseline"/>
        <w:rPr>
          <w:b/>
          <w:bCs/>
          <w:color w:val="000000"/>
          <w:sz w:val="28"/>
          <w:szCs w:val="28"/>
          <w:bdr w:val="none" w:sz="0" w:space="0" w:color="auto" w:frame="1"/>
          <w:lang w:eastAsia="ru-RU"/>
        </w:rPr>
      </w:pPr>
      <w:r w:rsidRPr="00F9300E">
        <w:rPr>
          <w:b/>
          <w:bCs/>
          <w:color w:val="000000"/>
          <w:sz w:val="28"/>
          <w:szCs w:val="28"/>
          <w:bdr w:val="none" w:sz="0" w:space="0" w:color="auto" w:frame="1"/>
          <w:lang w:eastAsia="ru-RU"/>
        </w:rPr>
        <w:t>6</w:t>
      </w:r>
      <w:r w:rsidR="004B0671" w:rsidRPr="00F9300E">
        <w:rPr>
          <w:b/>
          <w:bCs/>
          <w:color w:val="000000"/>
          <w:sz w:val="28"/>
          <w:szCs w:val="28"/>
          <w:bdr w:val="none" w:sz="0" w:space="0" w:color="auto" w:frame="1"/>
          <w:lang w:eastAsia="ru-RU"/>
        </w:rPr>
        <w:t>. Позиція заінтересованих сторін</w:t>
      </w:r>
    </w:p>
    <w:p w14:paraId="22A62594" w14:textId="736C2CC4" w:rsidR="00A67081" w:rsidRPr="00F9300E" w:rsidRDefault="00F9300E" w:rsidP="00212069">
      <w:pPr>
        <w:widowControl/>
        <w:shd w:val="clear" w:color="auto" w:fill="FFFFFF"/>
        <w:autoSpaceDE/>
        <w:autoSpaceDN/>
        <w:adjustRightInd/>
        <w:ind w:firstLine="567"/>
        <w:jc w:val="both"/>
        <w:textAlignment w:val="baseline"/>
        <w:rPr>
          <w:color w:val="000000"/>
          <w:sz w:val="28"/>
          <w:szCs w:val="28"/>
          <w:lang w:eastAsia="ru-RU"/>
        </w:rPr>
      </w:pPr>
      <w:r w:rsidRPr="00F9300E">
        <w:rPr>
          <w:color w:val="000000"/>
          <w:sz w:val="28"/>
          <w:szCs w:val="28"/>
          <w:lang w:eastAsia="ru-RU"/>
        </w:rPr>
        <w:t xml:space="preserve">З метою проведення публічних консультацій проект </w:t>
      </w:r>
      <w:proofErr w:type="spellStart"/>
      <w:r w:rsidRPr="00F9300E">
        <w:rPr>
          <w:color w:val="000000"/>
          <w:sz w:val="28"/>
          <w:szCs w:val="28"/>
          <w:lang w:eastAsia="ru-RU"/>
        </w:rPr>
        <w:t>акта</w:t>
      </w:r>
      <w:proofErr w:type="spellEnd"/>
      <w:r w:rsidRPr="00F9300E">
        <w:rPr>
          <w:color w:val="000000"/>
          <w:sz w:val="28"/>
          <w:szCs w:val="28"/>
          <w:lang w:eastAsia="ru-RU"/>
        </w:rPr>
        <w:t xml:space="preserve"> розміщ</w:t>
      </w:r>
      <w:r w:rsidR="00935189">
        <w:rPr>
          <w:color w:val="000000"/>
          <w:sz w:val="28"/>
          <w:szCs w:val="28"/>
          <w:lang w:eastAsia="ru-RU"/>
        </w:rPr>
        <w:t xml:space="preserve">ено на офіційному </w:t>
      </w:r>
      <w:proofErr w:type="spellStart"/>
      <w:r w:rsidR="00935189">
        <w:rPr>
          <w:color w:val="000000"/>
          <w:sz w:val="28"/>
          <w:szCs w:val="28"/>
          <w:lang w:eastAsia="ru-RU"/>
        </w:rPr>
        <w:t>вебсайті</w:t>
      </w:r>
      <w:proofErr w:type="spellEnd"/>
      <w:r w:rsidR="00935189">
        <w:rPr>
          <w:color w:val="000000"/>
          <w:sz w:val="28"/>
          <w:szCs w:val="28"/>
          <w:lang w:eastAsia="ru-RU"/>
        </w:rPr>
        <w:t xml:space="preserve"> НАДС.</w:t>
      </w:r>
    </w:p>
    <w:p w14:paraId="1E9C88ED" w14:textId="77777777" w:rsidR="00C24B64" w:rsidRPr="00F9300E" w:rsidRDefault="00C24B64" w:rsidP="00C24B64">
      <w:pPr>
        <w:widowControl/>
        <w:autoSpaceDE/>
        <w:autoSpaceDN/>
        <w:adjustRightInd/>
        <w:jc w:val="both"/>
        <w:rPr>
          <w:color w:val="000000"/>
          <w:sz w:val="28"/>
          <w:szCs w:val="28"/>
          <w:lang w:eastAsia="en-US"/>
        </w:rPr>
      </w:pPr>
    </w:p>
    <w:p w14:paraId="34CDDA7C" w14:textId="77777777" w:rsidR="00C24B64" w:rsidRPr="00F9300E" w:rsidRDefault="00C24B64" w:rsidP="00C24B64">
      <w:pPr>
        <w:pStyle w:val="rvps2"/>
        <w:spacing w:before="0" w:beforeAutospacing="0" w:after="0" w:afterAutospacing="0"/>
        <w:ind w:right="-1" w:firstLine="567"/>
        <w:jc w:val="both"/>
        <w:rPr>
          <w:sz w:val="28"/>
          <w:szCs w:val="28"/>
          <w:lang w:val="uk-UA"/>
        </w:rPr>
      </w:pPr>
      <w:bookmarkStart w:id="8" w:name="n1713"/>
      <w:bookmarkStart w:id="9" w:name="n1717"/>
      <w:bookmarkEnd w:id="8"/>
      <w:bookmarkEnd w:id="9"/>
      <w:r w:rsidRPr="00F9300E">
        <w:rPr>
          <w:rStyle w:val="rvts9"/>
          <w:b/>
          <w:bCs/>
          <w:sz w:val="28"/>
          <w:szCs w:val="28"/>
          <w:lang w:val="uk-UA"/>
        </w:rPr>
        <w:t>7. Оцінка відповідності</w:t>
      </w:r>
    </w:p>
    <w:p w14:paraId="584E244A" w14:textId="2F41125F" w:rsidR="00A67081" w:rsidRPr="00F9300E" w:rsidRDefault="00A67081" w:rsidP="00A67081">
      <w:pPr>
        <w:pStyle w:val="rvps2"/>
        <w:shd w:val="clear" w:color="auto" w:fill="FFFFFF"/>
        <w:spacing w:before="0" w:beforeAutospacing="0" w:after="0" w:afterAutospacing="0"/>
        <w:ind w:firstLine="567"/>
        <w:jc w:val="both"/>
        <w:rPr>
          <w:rStyle w:val="rvts9"/>
          <w:sz w:val="28"/>
          <w:szCs w:val="28"/>
          <w:lang w:val="uk-UA" w:eastAsia="uk-UA"/>
        </w:rPr>
      </w:pPr>
      <w:r w:rsidRPr="00F9300E">
        <w:rPr>
          <w:rStyle w:val="rvts9"/>
          <w:bCs/>
          <w:sz w:val="28"/>
          <w:szCs w:val="28"/>
          <w:lang w:val="uk-UA"/>
        </w:rPr>
        <w:t xml:space="preserve">У проект </w:t>
      </w:r>
      <w:proofErr w:type="spellStart"/>
      <w:r w:rsidRPr="00F9300E">
        <w:rPr>
          <w:rStyle w:val="rvts9"/>
          <w:bCs/>
          <w:sz w:val="28"/>
          <w:szCs w:val="28"/>
          <w:lang w:val="uk-UA"/>
        </w:rPr>
        <w:t>акта</w:t>
      </w:r>
      <w:proofErr w:type="spellEnd"/>
      <w:r w:rsidRPr="00F9300E">
        <w:rPr>
          <w:rStyle w:val="rvts9"/>
          <w:bCs/>
          <w:sz w:val="28"/>
          <w:szCs w:val="28"/>
          <w:lang w:val="uk-UA"/>
        </w:rPr>
        <w:t xml:space="preserve"> відсутні положення</w:t>
      </w:r>
      <w:r w:rsidRPr="00F9300E">
        <w:rPr>
          <w:sz w:val="28"/>
          <w:szCs w:val="28"/>
          <w:lang w:val="uk-UA" w:eastAsia="uk-UA"/>
        </w:rPr>
        <w:t>, що</w:t>
      </w:r>
      <w:bookmarkStart w:id="10" w:name="n3502"/>
      <w:bookmarkEnd w:id="10"/>
      <w:r w:rsidRPr="00F9300E">
        <w:rPr>
          <w:sz w:val="28"/>
          <w:szCs w:val="28"/>
          <w:lang w:val="uk-UA" w:eastAsia="uk-UA"/>
        </w:rPr>
        <w:t xml:space="preserve"> </w:t>
      </w:r>
      <w:r w:rsidRPr="00F9300E">
        <w:rPr>
          <w:sz w:val="28"/>
          <w:szCs w:val="28"/>
          <w:lang w:val="uk-UA"/>
        </w:rPr>
        <w:t xml:space="preserve">стосуються зобов’язань України </w:t>
      </w:r>
      <w:r w:rsidR="008901E3">
        <w:rPr>
          <w:sz w:val="28"/>
          <w:szCs w:val="28"/>
          <w:lang w:val="uk-UA"/>
        </w:rPr>
        <w:t>у сфері європейської інтеграції.</w:t>
      </w:r>
    </w:p>
    <w:p w14:paraId="48D32146" w14:textId="77777777" w:rsidR="00A67081" w:rsidRPr="00F9300E" w:rsidRDefault="00A67081" w:rsidP="00A67081">
      <w:pPr>
        <w:widowControl/>
        <w:shd w:val="clear" w:color="auto" w:fill="FFFFFF"/>
        <w:autoSpaceDE/>
        <w:autoSpaceDN/>
        <w:adjustRightInd/>
        <w:ind w:right="-1" w:firstLine="567"/>
        <w:jc w:val="both"/>
        <w:rPr>
          <w:sz w:val="28"/>
          <w:szCs w:val="28"/>
        </w:rPr>
      </w:pPr>
      <w:bookmarkStart w:id="11" w:name="n3501"/>
      <w:bookmarkEnd w:id="11"/>
      <w:r w:rsidRPr="00F9300E">
        <w:rPr>
          <w:sz w:val="28"/>
          <w:szCs w:val="28"/>
        </w:rPr>
        <w:t xml:space="preserve">Проект </w:t>
      </w:r>
      <w:proofErr w:type="spellStart"/>
      <w:r w:rsidRPr="00F9300E">
        <w:rPr>
          <w:sz w:val="28"/>
          <w:szCs w:val="28"/>
        </w:rPr>
        <w:t>акта</w:t>
      </w:r>
      <w:proofErr w:type="spellEnd"/>
      <w:r w:rsidRPr="00F9300E">
        <w:rPr>
          <w:spacing w:val="-4"/>
          <w:sz w:val="28"/>
          <w:szCs w:val="28"/>
        </w:rPr>
        <w:t xml:space="preserve"> не містить положень, що порушують права та свободи, гарантовані Конвенцією про захист прав людини і основоположних свобод.</w:t>
      </w:r>
    </w:p>
    <w:p w14:paraId="66B0449B" w14:textId="77777777" w:rsidR="00A67081" w:rsidRPr="00F9300E" w:rsidRDefault="00A67081" w:rsidP="00A67081">
      <w:pPr>
        <w:widowControl/>
        <w:shd w:val="clear" w:color="auto" w:fill="FFFFFF"/>
        <w:autoSpaceDE/>
        <w:autoSpaceDN/>
        <w:adjustRightInd/>
        <w:ind w:right="-1" w:firstLine="567"/>
        <w:jc w:val="both"/>
        <w:rPr>
          <w:sz w:val="28"/>
          <w:szCs w:val="28"/>
        </w:rPr>
      </w:pPr>
      <w:r w:rsidRPr="00F9300E">
        <w:rPr>
          <w:spacing w:val="-4"/>
          <w:sz w:val="28"/>
          <w:szCs w:val="28"/>
        </w:rPr>
        <w:t xml:space="preserve">У </w:t>
      </w:r>
      <w:r w:rsidRPr="00F9300E">
        <w:rPr>
          <w:sz w:val="28"/>
          <w:szCs w:val="28"/>
        </w:rPr>
        <w:t xml:space="preserve">проекті </w:t>
      </w:r>
      <w:proofErr w:type="spellStart"/>
      <w:r w:rsidRPr="00F9300E">
        <w:rPr>
          <w:sz w:val="28"/>
          <w:szCs w:val="28"/>
        </w:rPr>
        <w:t>акта</w:t>
      </w:r>
      <w:proofErr w:type="spellEnd"/>
      <w:r w:rsidRPr="00F9300E">
        <w:rPr>
          <w:spacing w:val="-4"/>
          <w:sz w:val="28"/>
          <w:szCs w:val="28"/>
        </w:rPr>
        <w:t xml:space="preserve"> відсутні положення, які порушують принцип забезпечення рівних прав та можливостей жінок та чоловіків.</w:t>
      </w:r>
    </w:p>
    <w:p w14:paraId="1344E7C5" w14:textId="77777777" w:rsidR="00A67081" w:rsidRPr="00F9300E" w:rsidRDefault="00A67081" w:rsidP="00A67081">
      <w:pPr>
        <w:widowControl/>
        <w:shd w:val="clear" w:color="auto" w:fill="FFFFFF"/>
        <w:autoSpaceDE/>
        <w:autoSpaceDN/>
        <w:adjustRightInd/>
        <w:ind w:right="-1" w:firstLine="567"/>
        <w:jc w:val="both"/>
        <w:rPr>
          <w:sz w:val="28"/>
          <w:szCs w:val="28"/>
        </w:rPr>
      </w:pPr>
      <w:r w:rsidRPr="00F9300E">
        <w:rPr>
          <w:sz w:val="28"/>
          <w:szCs w:val="28"/>
        </w:rPr>
        <w:t xml:space="preserve">Проект </w:t>
      </w:r>
      <w:proofErr w:type="spellStart"/>
      <w:r w:rsidRPr="00F9300E">
        <w:rPr>
          <w:sz w:val="28"/>
          <w:szCs w:val="28"/>
        </w:rPr>
        <w:t>акта</w:t>
      </w:r>
      <w:proofErr w:type="spellEnd"/>
      <w:r w:rsidRPr="00F9300E">
        <w:rPr>
          <w:spacing w:val="-4"/>
          <w:sz w:val="28"/>
          <w:szCs w:val="28"/>
        </w:rPr>
        <w:t xml:space="preserve"> не містить положень, які містять ознаки чи створюють підстави для дискримінації.</w:t>
      </w:r>
    </w:p>
    <w:p w14:paraId="557C34E6" w14:textId="77777777" w:rsidR="00A67081" w:rsidRPr="00F9300E" w:rsidRDefault="00A67081" w:rsidP="00A67081">
      <w:pPr>
        <w:widowControl/>
        <w:shd w:val="clear" w:color="auto" w:fill="FFFFFF"/>
        <w:autoSpaceDE/>
        <w:autoSpaceDN/>
        <w:adjustRightInd/>
        <w:ind w:right="-1" w:firstLine="567"/>
        <w:jc w:val="both"/>
        <w:rPr>
          <w:sz w:val="28"/>
          <w:szCs w:val="28"/>
        </w:rPr>
      </w:pPr>
      <w:r w:rsidRPr="00F9300E">
        <w:rPr>
          <w:spacing w:val="-4"/>
          <w:sz w:val="28"/>
          <w:szCs w:val="28"/>
        </w:rPr>
        <w:t xml:space="preserve">У </w:t>
      </w:r>
      <w:r w:rsidRPr="00F9300E">
        <w:rPr>
          <w:sz w:val="28"/>
          <w:szCs w:val="28"/>
        </w:rPr>
        <w:t xml:space="preserve">проекті </w:t>
      </w:r>
      <w:proofErr w:type="spellStart"/>
      <w:r w:rsidRPr="00F9300E">
        <w:rPr>
          <w:sz w:val="28"/>
          <w:szCs w:val="28"/>
        </w:rPr>
        <w:t>акта</w:t>
      </w:r>
      <w:proofErr w:type="spellEnd"/>
      <w:r w:rsidRPr="00F9300E">
        <w:rPr>
          <w:spacing w:val="-4"/>
          <w:sz w:val="28"/>
          <w:szCs w:val="28"/>
        </w:rPr>
        <w:t xml:space="preserve"> відсутні положення, які містять ризики вчинення корупційних правопорушень та правопорушень, пов’язаних з корупцією.</w:t>
      </w:r>
    </w:p>
    <w:p w14:paraId="717C2344" w14:textId="77777777" w:rsidR="00C24B64" w:rsidRPr="00F9300E" w:rsidRDefault="00C24B64" w:rsidP="00C24B64">
      <w:pPr>
        <w:tabs>
          <w:tab w:val="left" w:pos="3780"/>
        </w:tabs>
        <w:jc w:val="both"/>
        <w:rPr>
          <w:bCs/>
          <w:color w:val="000000"/>
          <w:sz w:val="28"/>
          <w:szCs w:val="28"/>
          <w:bdr w:val="none" w:sz="0" w:space="0" w:color="auto" w:frame="1"/>
          <w:lang w:eastAsia="ru-RU"/>
        </w:rPr>
      </w:pPr>
    </w:p>
    <w:p w14:paraId="4218B4DF" w14:textId="19AFCF1A" w:rsidR="00C24B64" w:rsidRPr="00F9300E" w:rsidRDefault="00C24B64" w:rsidP="00C24B64">
      <w:pPr>
        <w:pStyle w:val="rvps2"/>
        <w:spacing w:before="0" w:beforeAutospacing="0" w:after="0" w:afterAutospacing="0"/>
        <w:ind w:right="-1" w:firstLine="567"/>
        <w:jc w:val="both"/>
        <w:rPr>
          <w:rStyle w:val="rvts9"/>
          <w:b/>
          <w:bCs/>
          <w:sz w:val="28"/>
          <w:szCs w:val="28"/>
          <w:lang w:val="uk-UA"/>
        </w:rPr>
      </w:pPr>
      <w:r w:rsidRPr="00F9300E">
        <w:rPr>
          <w:rStyle w:val="rvts9"/>
          <w:b/>
          <w:bCs/>
          <w:sz w:val="28"/>
          <w:szCs w:val="28"/>
          <w:lang w:val="uk-UA"/>
        </w:rPr>
        <w:t>8. Прогноз результатів</w:t>
      </w:r>
    </w:p>
    <w:p w14:paraId="68EEDAF9" w14:textId="0E414B1E" w:rsidR="00A67081" w:rsidRPr="00F9300E" w:rsidRDefault="00A67081" w:rsidP="00A67081">
      <w:pPr>
        <w:shd w:val="clear" w:color="auto" w:fill="FFFFFF"/>
        <w:tabs>
          <w:tab w:val="left" w:pos="993"/>
        </w:tabs>
        <w:ind w:firstLine="567"/>
        <w:jc w:val="both"/>
        <w:textAlignment w:val="baseline"/>
        <w:rPr>
          <w:spacing w:val="-6"/>
          <w:sz w:val="28"/>
          <w:szCs w:val="28"/>
          <w:lang w:val="ru-RU" w:eastAsia="ru-RU"/>
        </w:rPr>
      </w:pPr>
      <w:r w:rsidRPr="00F9300E">
        <w:rPr>
          <w:spacing w:val="-4"/>
          <w:sz w:val="28"/>
          <w:szCs w:val="28"/>
        </w:rPr>
        <w:t xml:space="preserve">Реалізація </w:t>
      </w:r>
      <w:proofErr w:type="spellStart"/>
      <w:r w:rsidRPr="00F9300E">
        <w:rPr>
          <w:spacing w:val="-4"/>
          <w:sz w:val="28"/>
          <w:szCs w:val="28"/>
        </w:rPr>
        <w:t>акта</w:t>
      </w:r>
      <w:proofErr w:type="spellEnd"/>
      <w:r w:rsidRPr="00F9300E">
        <w:rPr>
          <w:spacing w:val="-4"/>
          <w:sz w:val="28"/>
          <w:szCs w:val="28"/>
        </w:rPr>
        <w:t xml:space="preserve"> забезпечить приведення </w:t>
      </w:r>
      <w:r w:rsidRPr="00F9300E">
        <w:rPr>
          <w:spacing w:val="-6"/>
          <w:sz w:val="28"/>
          <w:szCs w:val="28"/>
          <w:lang w:eastAsia="ru-RU"/>
        </w:rPr>
        <w:t xml:space="preserve">у відповідність та узгодження </w:t>
      </w:r>
      <w:r w:rsidRPr="00F9300E">
        <w:rPr>
          <w:spacing w:val="-4"/>
          <w:sz w:val="28"/>
          <w:szCs w:val="28"/>
        </w:rPr>
        <w:t xml:space="preserve">норм Порядку </w:t>
      </w:r>
      <w:r w:rsidRPr="00F9300E">
        <w:rPr>
          <w:spacing w:val="-6"/>
          <w:sz w:val="28"/>
          <w:szCs w:val="28"/>
          <w:lang w:eastAsia="ru-RU"/>
        </w:rPr>
        <w:t>з іншими актами законодавства</w:t>
      </w:r>
      <w:r w:rsidR="008901E3">
        <w:rPr>
          <w:spacing w:val="-6"/>
          <w:sz w:val="28"/>
          <w:szCs w:val="28"/>
          <w:lang w:eastAsia="ru-RU"/>
        </w:rPr>
        <w:t>.</w:t>
      </w:r>
    </w:p>
    <w:p w14:paraId="0E80DD68" w14:textId="3E4E9208" w:rsidR="00935189" w:rsidRDefault="00C24B64" w:rsidP="00935189">
      <w:pPr>
        <w:widowControl/>
        <w:shd w:val="clear" w:color="auto" w:fill="FFFFFF"/>
        <w:tabs>
          <w:tab w:val="left" w:pos="993"/>
        </w:tabs>
        <w:autoSpaceDE/>
        <w:autoSpaceDN/>
        <w:adjustRightInd/>
        <w:ind w:right="-1" w:firstLine="567"/>
        <w:jc w:val="both"/>
        <w:textAlignment w:val="baseline"/>
        <w:rPr>
          <w:spacing w:val="-4"/>
          <w:sz w:val="28"/>
          <w:szCs w:val="28"/>
        </w:rPr>
      </w:pPr>
      <w:r w:rsidRPr="00F9300E">
        <w:rPr>
          <w:spacing w:val="-4"/>
          <w:sz w:val="28"/>
          <w:szCs w:val="28"/>
        </w:rPr>
        <w:t xml:space="preserve">Реалізація проекту </w:t>
      </w:r>
      <w:proofErr w:type="spellStart"/>
      <w:r w:rsidRPr="00F9300E">
        <w:rPr>
          <w:spacing w:val="-4"/>
          <w:sz w:val="28"/>
          <w:szCs w:val="28"/>
        </w:rPr>
        <w:t>акта</w:t>
      </w:r>
      <w:proofErr w:type="spellEnd"/>
      <w:r w:rsidRPr="00F9300E">
        <w:rPr>
          <w:spacing w:val="-4"/>
          <w:sz w:val="28"/>
          <w:szCs w:val="28"/>
        </w:rPr>
        <w:t xml:space="preserve"> не матиме впливу на ринкове середовище, забезпечення захисту прав та інтересів суб’єктів господарювання, громадян і держави; розвиток регіонів, підвищення чи зниження спроможності територіальних громад; ринок праці, рівень зайнятості населення; громадське здоров’я, покращення чи погіршення стану здоров’я населення або його окремих груп; екологію та навколишнє природне середовище, обсяг природних ресурсів, рівень забруднення атмосферного повітря, води, земель, зокрема з</w:t>
      </w:r>
      <w:r w:rsidR="008901E3">
        <w:rPr>
          <w:spacing w:val="-4"/>
          <w:sz w:val="28"/>
          <w:szCs w:val="28"/>
        </w:rPr>
        <w:t>абруднення утвореними відходами.</w:t>
      </w:r>
    </w:p>
    <w:p w14:paraId="67450A01" w14:textId="77777777" w:rsidR="006C684E" w:rsidRPr="00F9300E" w:rsidRDefault="006C684E" w:rsidP="00935189">
      <w:pPr>
        <w:widowControl/>
        <w:shd w:val="clear" w:color="auto" w:fill="FFFFFF"/>
        <w:tabs>
          <w:tab w:val="left" w:pos="993"/>
        </w:tabs>
        <w:autoSpaceDE/>
        <w:autoSpaceDN/>
        <w:adjustRightInd/>
        <w:ind w:right="-1" w:firstLine="567"/>
        <w:jc w:val="both"/>
        <w:textAlignment w:val="baseline"/>
        <w:rPr>
          <w:spacing w:val="-4"/>
          <w:sz w:val="28"/>
          <w:szCs w:val="28"/>
        </w:rPr>
      </w:pPr>
    </w:p>
    <w:p w14:paraId="715AA406" w14:textId="7CE932B8" w:rsidR="00A67081" w:rsidRPr="00F9300E" w:rsidRDefault="00A67081" w:rsidP="00A67081">
      <w:pPr>
        <w:widowControl/>
        <w:autoSpaceDE/>
        <w:autoSpaceDN/>
        <w:adjustRightInd/>
        <w:ind w:firstLine="567"/>
        <w:jc w:val="both"/>
        <w:rPr>
          <w:color w:val="000000" w:themeColor="text1"/>
          <w:sz w:val="28"/>
          <w:szCs w:val="28"/>
        </w:rPr>
      </w:pPr>
      <w:r w:rsidRPr="00F9300E">
        <w:rPr>
          <w:color w:val="000000" w:themeColor="text1"/>
          <w:sz w:val="28"/>
          <w:szCs w:val="28"/>
        </w:rPr>
        <w:t>Вплив на ключові інтереси усіх заінтересованих сторін:</w:t>
      </w:r>
    </w:p>
    <w:tbl>
      <w:tblPr>
        <w:tblStyle w:val="11"/>
        <w:tblW w:w="0" w:type="auto"/>
        <w:tblLook w:val="04A0" w:firstRow="1" w:lastRow="0" w:firstColumn="1" w:lastColumn="0" w:noHBand="0" w:noVBand="1"/>
      </w:tblPr>
      <w:tblGrid>
        <w:gridCol w:w="2671"/>
        <w:gridCol w:w="2726"/>
        <w:gridCol w:w="3948"/>
      </w:tblGrid>
      <w:tr w:rsidR="00A67081" w:rsidRPr="00F9300E" w14:paraId="78B6DF0B" w14:textId="77777777" w:rsidTr="00A67081">
        <w:tc>
          <w:tcPr>
            <w:tcW w:w="2297" w:type="dxa"/>
            <w:hideMark/>
          </w:tcPr>
          <w:p w14:paraId="3D5370A4" w14:textId="77777777" w:rsidR="00A67081" w:rsidRPr="00F9300E" w:rsidRDefault="00A67081" w:rsidP="00523309">
            <w:pPr>
              <w:tabs>
                <w:tab w:val="left" w:pos="0"/>
              </w:tabs>
              <w:jc w:val="center"/>
              <w:rPr>
                <w:color w:val="000000" w:themeColor="text1"/>
                <w:sz w:val="28"/>
                <w:szCs w:val="28"/>
              </w:rPr>
            </w:pPr>
            <w:r w:rsidRPr="00F9300E">
              <w:rPr>
                <w:color w:val="000000" w:themeColor="text1"/>
                <w:sz w:val="28"/>
                <w:szCs w:val="28"/>
              </w:rPr>
              <w:t>Заінтересована сторона</w:t>
            </w:r>
          </w:p>
        </w:tc>
        <w:tc>
          <w:tcPr>
            <w:tcW w:w="2887" w:type="dxa"/>
            <w:hideMark/>
          </w:tcPr>
          <w:p w14:paraId="45152429" w14:textId="77777777" w:rsidR="00A67081" w:rsidRPr="00F9300E" w:rsidRDefault="00A67081" w:rsidP="00523309">
            <w:pPr>
              <w:tabs>
                <w:tab w:val="left" w:pos="0"/>
              </w:tabs>
              <w:jc w:val="center"/>
              <w:rPr>
                <w:color w:val="000000" w:themeColor="text1"/>
                <w:sz w:val="28"/>
                <w:szCs w:val="28"/>
              </w:rPr>
            </w:pPr>
            <w:r w:rsidRPr="00F9300E">
              <w:rPr>
                <w:color w:val="000000" w:themeColor="text1"/>
                <w:sz w:val="28"/>
                <w:szCs w:val="28"/>
              </w:rPr>
              <w:t xml:space="preserve">Вплив реалізації </w:t>
            </w:r>
            <w:proofErr w:type="spellStart"/>
            <w:r w:rsidRPr="00F9300E">
              <w:rPr>
                <w:color w:val="000000" w:themeColor="text1"/>
                <w:sz w:val="28"/>
                <w:szCs w:val="28"/>
              </w:rPr>
              <w:t>акта</w:t>
            </w:r>
            <w:proofErr w:type="spellEnd"/>
            <w:r w:rsidRPr="00F9300E">
              <w:rPr>
                <w:color w:val="000000" w:themeColor="text1"/>
                <w:sz w:val="28"/>
                <w:szCs w:val="28"/>
              </w:rPr>
              <w:t xml:space="preserve"> на заінтересовану сторону</w:t>
            </w:r>
          </w:p>
        </w:tc>
        <w:tc>
          <w:tcPr>
            <w:tcW w:w="4161" w:type="dxa"/>
            <w:hideMark/>
          </w:tcPr>
          <w:p w14:paraId="571917E7" w14:textId="77777777" w:rsidR="00A67081" w:rsidRPr="00F9300E" w:rsidRDefault="00A67081" w:rsidP="00523309">
            <w:pPr>
              <w:tabs>
                <w:tab w:val="left" w:pos="0"/>
              </w:tabs>
              <w:jc w:val="center"/>
              <w:rPr>
                <w:color w:val="000000" w:themeColor="text1"/>
                <w:sz w:val="28"/>
                <w:szCs w:val="28"/>
              </w:rPr>
            </w:pPr>
            <w:r w:rsidRPr="00F9300E">
              <w:rPr>
                <w:color w:val="000000" w:themeColor="text1"/>
                <w:sz w:val="28"/>
                <w:szCs w:val="28"/>
              </w:rPr>
              <w:t>Пояснення очікуваного впливу</w:t>
            </w:r>
          </w:p>
        </w:tc>
      </w:tr>
      <w:tr w:rsidR="00A67081" w:rsidRPr="00F9300E" w14:paraId="41393961" w14:textId="77777777" w:rsidTr="00A67081">
        <w:tc>
          <w:tcPr>
            <w:tcW w:w="2297" w:type="dxa"/>
          </w:tcPr>
          <w:p w14:paraId="1A9798F1" w14:textId="0D655D59" w:rsidR="00A67081" w:rsidRPr="00F9300E" w:rsidRDefault="00A67081" w:rsidP="00523309">
            <w:pPr>
              <w:tabs>
                <w:tab w:val="left" w:pos="0"/>
              </w:tabs>
              <w:jc w:val="both"/>
              <w:rPr>
                <w:color w:val="000000" w:themeColor="text1"/>
                <w:sz w:val="28"/>
                <w:szCs w:val="28"/>
              </w:rPr>
            </w:pPr>
            <w:r w:rsidRPr="00F9300E">
              <w:rPr>
                <w:color w:val="000000" w:themeColor="text1"/>
                <w:sz w:val="28"/>
                <w:szCs w:val="28"/>
              </w:rPr>
              <w:lastRenderedPageBreak/>
              <w:t>Військовослужбовці (державні службовці)</w:t>
            </w:r>
          </w:p>
        </w:tc>
        <w:tc>
          <w:tcPr>
            <w:tcW w:w="2887" w:type="dxa"/>
          </w:tcPr>
          <w:p w14:paraId="44D3176A" w14:textId="77777777" w:rsidR="00A67081" w:rsidRPr="00F9300E" w:rsidRDefault="00A67081" w:rsidP="00523309">
            <w:pPr>
              <w:tabs>
                <w:tab w:val="left" w:pos="0"/>
              </w:tabs>
              <w:jc w:val="both"/>
              <w:rPr>
                <w:color w:val="000000" w:themeColor="text1"/>
                <w:sz w:val="28"/>
                <w:szCs w:val="28"/>
              </w:rPr>
            </w:pPr>
            <w:r w:rsidRPr="00F9300E">
              <w:rPr>
                <w:color w:val="000000" w:themeColor="text1"/>
                <w:sz w:val="28"/>
                <w:szCs w:val="28"/>
              </w:rPr>
              <w:t xml:space="preserve">Позитивний </w:t>
            </w:r>
          </w:p>
        </w:tc>
        <w:tc>
          <w:tcPr>
            <w:tcW w:w="4161" w:type="dxa"/>
          </w:tcPr>
          <w:p w14:paraId="71360A62" w14:textId="601AD7CF" w:rsidR="00A67081" w:rsidRPr="00F9300E" w:rsidRDefault="00A67081" w:rsidP="00A67081">
            <w:pPr>
              <w:tabs>
                <w:tab w:val="left" w:pos="0"/>
              </w:tabs>
              <w:jc w:val="both"/>
              <w:rPr>
                <w:color w:val="000000" w:themeColor="text1"/>
                <w:sz w:val="28"/>
                <w:szCs w:val="28"/>
              </w:rPr>
            </w:pPr>
            <w:r w:rsidRPr="00F9300E">
              <w:rPr>
                <w:color w:val="000000" w:themeColor="text1"/>
                <w:sz w:val="28"/>
                <w:szCs w:val="28"/>
              </w:rPr>
              <w:t xml:space="preserve">Проект </w:t>
            </w:r>
            <w:proofErr w:type="spellStart"/>
            <w:r w:rsidRPr="00F9300E">
              <w:rPr>
                <w:color w:val="000000" w:themeColor="text1"/>
                <w:sz w:val="28"/>
                <w:szCs w:val="28"/>
              </w:rPr>
              <w:t>акта</w:t>
            </w:r>
            <w:proofErr w:type="spellEnd"/>
            <w:r w:rsidRPr="00F9300E">
              <w:rPr>
                <w:color w:val="000000" w:themeColor="text1"/>
                <w:sz w:val="28"/>
                <w:szCs w:val="28"/>
              </w:rPr>
              <w:t xml:space="preserve"> матиме позитивний вплив на забезпечення визначених законом гарантій соціального і правового захисту військовослужбовців в частині зарахування часу проходження військовослужбовцями військової служби в особливий період, що оголошується відповідно до Закону України «Про оборону України», до стажу державної служби в трикратному розмірі.</w:t>
            </w:r>
          </w:p>
        </w:tc>
      </w:tr>
    </w:tbl>
    <w:p w14:paraId="0534E16A" w14:textId="77777777" w:rsidR="00A67081" w:rsidRPr="00F9300E" w:rsidRDefault="00A67081" w:rsidP="00A67081">
      <w:pPr>
        <w:widowControl/>
        <w:shd w:val="clear" w:color="auto" w:fill="FFFFFF"/>
        <w:tabs>
          <w:tab w:val="left" w:pos="993"/>
        </w:tabs>
        <w:autoSpaceDE/>
        <w:autoSpaceDN/>
        <w:adjustRightInd/>
        <w:ind w:right="-1"/>
        <w:jc w:val="both"/>
        <w:textAlignment w:val="baseline"/>
        <w:rPr>
          <w:sz w:val="28"/>
          <w:szCs w:val="28"/>
        </w:rPr>
      </w:pPr>
    </w:p>
    <w:p w14:paraId="66E628C6" w14:textId="0D64A763" w:rsidR="004B0671" w:rsidRPr="00F9300E" w:rsidRDefault="004B0671" w:rsidP="006C3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bookmarkStart w:id="12" w:name="_GoBack"/>
      <w:bookmarkEnd w:id="12"/>
    </w:p>
    <w:sectPr w:rsidR="004B0671" w:rsidRPr="00F9300E" w:rsidSect="00157B34">
      <w:headerReference w:type="default" r:id="rId9"/>
      <w:pgSz w:w="11906" w:h="16838" w:code="9"/>
      <w:pgMar w:top="1258" w:right="850" w:bottom="1079"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31802" w14:textId="77777777" w:rsidR="00624F49" w:rsidRDefault="00624F49">
      <w:r>
        <w:separator/>
      </w:r>
    </w:p>
  </w:endnote>
  <w:endnote w:type="continuationSeparator" w:id="0">
    <w:p w14:paraId="1642651A" w14:textId="77777777" w:rsidR="00624F49" w:rsidRDefault="00624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7C976" w14:textId="77777777" w:rsidR="00624F49" w:rsidRDefault="00624F49">
      <w:r>
        <w:separator/>
      </w:r>
    </w:p>
  </w:footnote>
  <w:footnote w:type="continuationSeparator" w:id="0">
    <w:p w14:paraId="76CAA1AF" w14:textId="77777777" w:rsidR="00624F49" w:rsidRDefault="00624F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B8664" w14:textId="0928550F" w:rsidR="004B0671" w:rsidRDefault="004B0671" w:rsidP="001D00F4">
    <w:pPr>
      <w:pStyle w:val="a4"/>
      <w:framePr w:h="665" w:hRule="exact" w:wrap="auto" w:vAnchor="text" w:hAnchor="margin" w:xAlign="center" w:y="256"/>
      <w:rPr>
        <w:rStyle w:val="a6"/>
      </w:rPr>
    </w:pPr>
    <w:r>
      <w:rPr>
        <w:rStyle w:val="a6"/>
      </w:rPr>
      <w:fldChar w:fldCharType="begin"/>
    </w:r>
    <w:r>
      <w:rPr>
        <w:rStyle w:val="a6"/>
      </w:rPr>
      <w:instrText xml:space="preserve">PAGE  </w:instrText>
    </w:r>
    <w:r>
      <w:rPr>
        <w:rStyle w:val="a6"/>
      </w:rPr>
      <w:fldChar w:fldCharType="separate"/>
    </w:r>
    <w:r w:rsidR="006C684E">
      <w:rPr>
        <w:rStyle w:val="a6"/>
        <w:noProof/>
      </w:rPr>
      <w:t>4</w:t>
    </w:r>
    <w:r>
      <w:rPr>
        <w:rStyle w:val="a6"/>
      </w:rPr>
      <w:fldChar w:fldCharType="end"/>
    </w:r>
  </w:p>
  <w:p w14:paraId="407F909B" w14:textId="77777777" w:rsidR="004B0671" w:rsidRDefault="004B0671">
    <w:pPr>
      <w:pStyle w:val="a4"/>
    </w:pPr>
  </w:p>
  <w:p w14:paraId="78DB61D2" w14:textId="77777777" w:rsidR="004B0671" w:rsidRDefault="004B0671">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50C0C"/>
    <w:multiLevelType w:val="hybridMultilevel"/>
    <w:tmpl w:val="BF92E632"/>
    <w:lvl w:ilvl="0" w:tplc="297259D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15:restartNumberingAfterBreak="0">
    <w:nsid w:val="605433FB"/>
    <w:multiLevelType w:val="hybridMultilevel"/>
    <w:tmpl w:val="82D496D4"/>
    <w:lvl w:ilvl="0" w:tplc="BD5E451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61DE3E39"/>
    <w:multiLevelType w:val="hybridMultilevel"/>
    <w:tmpl w:val="BBA2B394"/>
    <w:lvl w:ilvl="0" w:tplc="9634D09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74E7150F"/>
    <w:multiLevelType w:val="hybridMultilevel"/>
    <w:tmpl w:val="ACBA067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1DD"/>
    <w:rsid w:val="00000609"/>
    <w:rsid w:val="00005FAB"/>
    <w:rsid w:val="00006868"/>
    <w:rsid w:val="00010286"/>
    <w:rsid w:val="00012F28"/>
    <w:rsid w:val="000206DD"/>
    <w:rsid w:val="00023B22"/>
    <w:rsid w:val="00023DCC"/>
    <w:rsid w:val="000249D4"/>
    <w:rsid w:val="0003204E"/>
    <w:rsid w:val="000440E6"/>
    <w:rsid w:val="000449B0"/>
    <w:rsid w:val="00044BC3"/>
    <w:rsid w:val="00044C81"/>
    <w:rsid w:val="00046898"/>
    <w:rsid w:val="000470FB"/>
    <w:rsid w:val="00050D27"/>
    <w:rsid w:val="000533E7"/>
    <w:rsid w:val="00055E77"/>
    <w:rsid w:val="0005794E"/>
    <w:rsid w:val="00063D8C"/>
    <w:rsid w:val="00065C6F"/>
    <w:rsid w:val="00070F37"/>
    <w:rsid w:val="000743D1"/>
    <w:rsid w:val="00077497"/>
    <w:rsid w:val="00083988"/>
    <w:rsid w:val="0008427D"/>
    <w:rsid w:val="0009118D"/>
    <w:rsid w:val="00093263"/>
    <w:rsid w:val="000A360D"/>
    <w:rsid w:val="000A6319"/>
    <w:rsid w:val="000A7CA4"/>
    <w:rsid w:val="000B0E41"/>
    <w:rsid w:val="000B1C5D"/>
    <w:rsid w:val="000B2D75"/>
    <w:rsid w:val="000B4077"/>
    <w:rsid w:val="000C3323"/>
    <w:rsid w:val="000C38C3"/>
    <w:rsid w:val="000C5615"/>
    <w:rsid w:val="000D0585"/>
    <w:rsid w:val="000D241E"/>
    <w:rsid w:val="000D55A8"/>
    <w:rsid w:val="000E58A8"/>
    <w:rsid w:val="000E7A82"/>
    <w:rsid w:val="000F113F"/>
    <w:rsid w:val="000F11C3"/>
    <w:rsid w:val="000F1B2E"/>
    <w:rsid w:val="000F1EB5"/>
    <w:rsid w:val="000F4CF6"/>
    <w:rsid w:val="000F5204"/>
    <w:rsid w:val="001007CC"/>
    <w:rsid w:val="00105CF3"/>
    <w:rsid w:val="00105DAE"/>
    <w:rsid w:val="0011029A"/>
    <w:rsid w:val="00112293"/>
    <w:rsid w:val="00126857"/>
    <w:rsid w:val="00130EC1"/>
    <w:rsid w:val="00133AC7"/>
    <w:rsid w:val="00144859"/>
    <w:rsid w:val="00150ACA"/>
    <w:rsid w:val="001524F7"/>
    <w:rsid w:val="001527CF"/>
    <w:rsid w:val="001538D5"/>
    <w:rsid w:val="00157B34"/>
    <w:rsid w:val="00162C9E"/>
    <w:rsid w:val="001651B0"/>
    <w:rsid w:val="00172E22"/>
    <w:rsid w:val="00177F63"/>
    <w:rsid w:val="00184DB6"/>
    <w:rsid w:val="00184F0C"/>
    <w:rsid w:val="00192486"/>
    <w:rsid w:val="00192989"/>
    <w:rsid w:val="0019631A"/>
    <w:rsid w:val="001A0CC7"/>
    <w:rsid w:val="001B057D"/>
    <w:rsid w:val="001B395A"/>
    <w:rsid w:val="001B42AA"/>
    <w:rsid w:val="001C09AE"/>
    <w:rsid w:val="001D00F4"/>
    <w:rsid w:val="001D0317"/>
    <w:rsid w:val="001D301F"/>
    <w:rsid w:val="001D4D19"/>
    <w:rsid w:val="001F1D5F"/>
    <w:rsid w:val="001F4D52"/>
    <w:rsid w:val="001F676D"/>
    <w:rsid w:val="001F6C37"/>
    <w:rsid w:val="001F7DF2"/>
    <w:rsid w:val="00207730"/>
    <w:rsid w:val="00210FBF"/>
    <w:rsid w:val="00212069"/>
    <w:rsid w:val="00212AC7"/>
    <w:rsid w:val="0021546F"/>
    <w:rsid w:val="00216873"/>
    <w:rsid w:val="00237726"/>
    <w:rsid w:val="002417F4"/>
    <w:rsid w:val="00242D42"/>
    <w:rsid w:val="002454D0"/>
    <w:rsid w:val="0025034E"/>
    <w:rsid w:val="00265683"/>
    <w:rsid w:val="00265808"/>
    <w:rsid w:val="002668D0"/>
    <w:rsid w:val="002723F6"/>
    <w:rsid w:val="00280126"/>
    <w:rsid w:val="00280E4E"/>
    <w:rsid w:val="00284DCF"/>
    <w:rsid w:val="00284E93"/>
    <w:rsid w:val="002856AC"/>
    <w:rsid w:val="002910C4"/>
    <w:rsid w:val="002948FD"/>
    <w:rsid w:val="00297610"/>
    <w:rsid w:val="002A107E"/>
    <w:rsid w:val="002A14E7"/>
    <w:rsid w:val="002A5C12"/>
    <w:rsid w:val="002B4386"/>
    <w:rsid w:val="002C4BD6"/>
    <w:rsid w:val="002C5F7B"/>
    <w:rsid w:val="002D2150"/>
    <w:rsid w:val="002D2AA6"/>
    <w:rsid w:val="002D422E"/>
    <w:rsid w:val="002D5145"/>
    <w:rsid w:val="002E2874"/>
    <w:rsid w:val="002E619B"/>
    <w:rsid w:val="002E7A7A"/>
    <w:rsid w:val="002F46C8"/>
    <w:rsid w:val="002F57A0"/>
    <w:rsid w:val="002F5F6F"/>
    <w:rsid w:val="002F6D5B"/>
    <w:rsid w:val="00300E5C"/>
    <w:rsid w:val="003055B0"/>
    <w:rsid w:val="00305C63"/>
    <w:rsid w:val="00310792"/>
    <w:rsid w:val="0031513D"/>
    <w:rsid w:val="0031741C"/>
    <w:rsid w:val="003214EE"/>
    <w:rsid w:val="0032345A"/>
    <w:rsid w:val="00324E2E"/>
    <w:rsid w:val="003421DC"/>
    <w:rsid w:val="00343C11"/>
    <w:rsid w:val="00346D94"/>
    <w:rsid w:val="003530CF"/>
    <w:rsid w:val="0035429B"/>
    <w:rsid w:val="003579B9"/>
    <w:rsid w:val="00363D5C"/>
    <w:rsid w:val="00364AFA"/>
    <w:rsid w:val="00367D10"/>
    <w:rsid w:val="00375124"/>
    <w:rsid w:val="00377594"/>
    <w:rsid w:val="00380EEA"/>
    <w:rsid w:val="003824AA"/>
    <w:rsid w:val="003869B1"/>
    <w:rsid w:val="00392E8F"/>
    <w:rsid w:val="003A287B"/>
    <w:rsid w:val="003B224A"/>
    <w:rsid w:val="003B2953"/>
    <w:rsid w:val="003B7772"/>
    <w:rsid w:val="003D306F"/>
    <w:rsid w:val="003D719B"/>
    <w:rsid w:val="003E203F"/>
    <w:rsid w:val="003E7382"/>
    <w:rsid w:val="003E7C74"/>
    <w:rsid w:val="003F3EC5"/>
    <w:rsid w:val="00405204"/>
    <w:rsid w:val="0041456C"/>
    <w:rsid w:val="004149D1"/>
    <w:rsid w:val="00417FB5"/>
    <w:rsid w:val="00427F5F"/>
    <w:rsid w:val="00434AE0"/>
    <w:rsid w:val="00435725"/>
    <w:rsid w:val="00437BCB"/>
    <w:rsid w:val="00437DFF"/>
    <w:rsid w:val="00440DEB"/>
    <w:rsid w:val="004462BA"/>
    <w:rsid w:val="00447B32"/>
    <w:rsid w:val="00447D69"/>
    <w:rsid w:val="004505F0"/>
    <w:rsid w:val="004517D7"/>
    <w:rsid w:val="00461281"/>
    <w:rsid w:val="00461E39"/>
    <w:rsid w:val="00466F22"/>
    <w:rsid w:val="00471570"/>
    <w:rsid w:val="00471BF2"/>
    <w:rsid w:val="00472F38"/>
    <w:rsid w:val="00473F44"/>
    <w:rsid w:val="00476A13"/>
    <w:rsid w:val="00476A62"/>
    <w:rsid w:val="00484EE6"/>
    <w:rsid w:val="00487CEF"/>
    <w:rsid w:val="0049060A"/>
    <w:rsid w:val="004A2BB8"/>
    <w:rsid w:val="004B0671"/>
    <w:rsid w:val="004B3738"/>
    <w:rsid w:val="004B3F5C"/>
    <w:rsid w:val="004B512C"/>
    <w:rsid w:val="004C0BB0"/>
    <w:rsid w:val="004C0E1E"/>
    <w:rsid w:val="004D1709"/>
    <w:rsid w:val="004D34DF"/>
    <w:rsid w:val="004D6F3E"/>
    <w:rsid w:val="004E1240"/>
    <w:rsid w:val="004E20A4"/>
    <w:rsid w:val="004E314A"/>
    <w:rsid w:val="004E385E"/>
    <w:rsid w:val="004E527C"/>
    <w:rsid w:val="004F3229"/>
    <w:rsid w:val="004F5680"/>
    <w:rsid w:val="004F6491"/>
    <w:rsid w:val="00507DA6"/>
    <w:rsid w:val="0051020D"/>
    <w:rsid w:val="005106DA"/>
    <w:rsid w:val="00514F5E"/>
    <w:rsid w:val="00520374"/>
    <w:rsid w:val="005247B7"/>
    <w:rsid w:val="00531B57"/>
    <w:rsid w:val="00532546"/>
    <w:rsid w:val="005360E1"/>
    <w:rsid w:val="00537F92"/>
    <w:rsid w:val="005406DB"/>
    <w:rsid w:val="00541318"/>
    <w:rsid w:val="00544ECB"/>
    <w:rsid w:val="00556A35"/>
    <w:rsid w:val="005572E1"/>
    <w:rsid w:val="00561DD8"/>
    <w:rsid w:val="00564D1E"/>
    <w:rsid w:val="00566861"/>
    <w:rsid w:val="00571948"/>
    <w:rsid w:val="005749A3"/>
    <w:rsid w:val="0057595D"/>
    <w:rsid w:val="00577CAC"/>
    <w:rsid w:val="00580CFF"/>
    <w:rsid w:val="005831DD"/>
    <w:rsid w:val="00584786"/>
    <w:rsid w:val="00587D68"/>
    <w:rsid w:val="00591B67"/>
    <w:rsid w:val="005932C9"/>
    <w:rsid w:val="0059364E"/>
    <w:rsid w:val="005955CF"/>
    <w:rsid w:val="005A09C6"/>
    <w:rsid w:val="005A0AB5"/>
    <w:rsid w:val="005B58A7"/>
    <w:rsid w:val="005C4109"/>
    <w:rsid w:val="005C5F69"/>
    <w:rsid w:val="005E10E4"/>
    <w:rsid w:val="005E7107"/>
    <w:rsid w:val="005F0DA1"/>
    <w:rsid w:val="005F5A8B"/>
    <w:rsid w:val="005F61D1"/>
    <w:rsid w:val="005F64E9"/>
    <w:rsid w:val="00601B27"/>
    <w:rsid w:val="00602C1B"/>
    <w:rsid w:val="0061337C"/>
    <w:rsid w:val="00614BC1"/>
    <w:rsid w:val="0061742D"/>
    <w:rsid w:val="006236E3"/>
    <w:rsid w:val="00624F49"/>
    <w:rsid w:val="00630EA9"/>
    <w:rsid w:val="00633EE3"/>
    <w:rsid w:val="00634370"/>
    <w:rsid w:val="006441A8"/>
    <w:rsid w:val="006450AF"/>
    <w:rsid w:val="00646F5B"/>
    <w:rsid w:val="00650E64"/>
    <w:rsid w:val="00654332"/>
    <w:rsid w:val="0065573C"/>
    <w:rsid w:val="00655B71"/>
    <w:rsid w:val="00660D85"/>
    <w:rsid w:val="006638E8"/>
    <w:rsid w:val="00666F74"/>
    <w:rsid w:val="006713D2"/>
    <w:rsid w:val="00673299"/>
    <w:rsid w:val="00673E68"/>
    <w:rsid w:val="00676759"/>
    <w:rsid w:val="00676885"/>
    <w:rsid w:val="006769DE"/>
    <w:rsid w:val="00680DA0"/>
    <w:rsid w:val="00680E9F"/>
    <w:rsid w:val="00682540"/>
    <w:rsid w:val="00684B12"/>
    <w:rsid w:val="00686C29"/>
    <w:rsid w:val="006A187F"/>
    <w:rsid w:val="006A1D59"/>
    <w:rsid w:val="006A332C"/>
    <w:rsid w:val="006A6528"/>
    <w:rsid w:val="006A75BA"/>
    <w:rsid w:val="006B35BA"/>
    <w:rsid w:val="006C1441"/>
    <w:rsid w:val="006C285A"/>
    <w:rsid w:val="006C3EA1"/>
    <w:rsid w:val="006C64FD"/>
    <w:rsid w:val="006C684E"/>
    <w:rsid w:val="006C7A5F"/>
    <w:rsid w:val="006D3786"/>
    <w:rsid w:val="006E0A00"/>
    <w:rsid w:val="006E2D37"/>
    <w:rsid w:val="006E391E"/>
    <w:rsid w:val="006F2DBA"/>
    <w:rsid w:val="0070509F"/>
    <w:rsid w:val="00712510"/>
    <w:rsid w:val="0072491B"/>
    <w:rsid w:val="0072530E"/>
    <w:rsid w:val="007373BF"/>
    <w:rsid w:val="00737758"/>
    <w:rsid w:val="007379C2"/>
    <w:rsid w:val="00743019"/>
    <w:rsid w:val="00744CF4"/>
    <w:rsid w:val="0074561C"/>
    <w:rsid w:val="007464E9"/>
    <w:rsid w:val="00750C5E"/>
    <w:rsid w:val="00752FA8"/>
    <w:rsid w:val="007536C7"/>
    <w:rsid w:val="00754037"/>
    <w:rsid w:val="00757688"/>
    <w:rsid w:val="00757ACE"/>
    <w:rsid w:val="00760A21"/>
    <w:rsid w:val="007640B3"/>
    <w:rsid w:val="007651B6"/>
    <w:rsid w:val="00766733"/>
    <w:rsid w:val="00772B2E"/>
    <w:rsid w:val="007732E9"/>
    <w:rsid w:val="00775793"/>
    <w:rsid w:val="0077726F"/>
    <w:rsid w:val="00777612"/>
    <w:rsid w:val="007812DD"/>
    <w:rsid w:val="007829CC"/>
    <w:rsid w:val="0078578E"/>
    <w:rsid w:val="00792073"/>
    <w:rsid w:val="0079527D"/>
    <w:rsid w:val="007A0352"/>
    <w:rsid w:val="007A0CAC"/>
    <w:rsid w:val="007A0E9A"/>
    <w:rsid w:val="007A51A6"/>
    <w:rsid w:val="007A5F22"/>
    <w:rsid w:val="007A64F0"/>
    <w:rsid w:val="007B0461"/>
    <w:rsid w:val="007B0AC0"/>
    <w:rsid w:val="007B0D8E"/>
    <w:rsid w:val="007B123D"/>
    <w:rsid w:val="007B7867"/>
    <w:rsid w:val="007B7AD7"/>
    <w:rsid w:val="007C6FA6"/>
    <w:rsid w:val="007D0083"/>
    <w:rsid w:val="007D3DD1"/>
    <w:rsid w:val="007E3E63"/>
    <w:rsid w:val="007E6812"/>
    <w:rsid w:val="007F061D"/>
    <w:rsid w:val="007F2249"/>
    <w:rsid w:val="007F73EE"/>
    <w:rsid w:val="008033AA"/>
    <w:rsid w:val="008056C6"/>
    <w:rsid w:val="0080744C"/>
    <w:rsid w:val="00810206"/>
    <w:rsid w:val="00813D8B"/>
    <w:rsid w:val="008276D0"/>
    <w:rsid w:val="00827F8E"/>
    <w:rsid w:val="008307CF"/>
    <w:rsid w:val="008414F9"/>
    <w:rsid w:val="00841A3A"/>
    <w:rsid w:val="00852A5B"/>
    <w:rsid w:val="00854BA3"/>
    <w:rsid w:val="008635CD"/>
    <w:rsid w:val="00867CFD"/>
    <w:rsid w:val="00871EB2"/>
    <w:rsid w:val="00880B35"/>
    <w:rsid w:val="008901E3"/>
    <w:rsid w:val="00891425"/>
    <w:rsid w:val="00894A90"/>
    <w:rsid w:val="008962C9"/>
    <w:rsid w:val="008B4177"/>
    <w:rsid w:val="008C16C1"/>
    <w:rsid w:val="008C269E"/>
    <w:rsid w:val="008C2E47"/>
    <w:rsid w:val="008D2351"/>
    <w:rsid w:val="008E08E2"/>
    <w:rsid w:val="008E4C40"/>
    <w:rsid w:val="008F399F"/>
    <w:rsid w:val="00911A0C"/>
    <w:rsid w:val="00912E41"/>
    <w:rsid w:val="00917824"/>
    <w:rsid w:val="00930F85"/>
    <w:rsid w:val="00932788"/>
    <w:rsid w:val="009336C3"/>
    <w:rsid w:val="00935189"/>
    <w:rsid w:val="009417B4"/>
    <w:rsid w:val="00941A5A"/>
    <w:rsid w:val="00942F79"/>
    <w:rsid w:val="00947C55"/>
    <w:rsid w:val="0095224A"/>
    <w:rsid w:val="009609EF"/>
    <w:rsid w:val="00965BD7"/>
    <w:rsid w:val="00965FEB"/>
    <w:rsid w:val="0097190D"/>
    <w:rsid w:val="009727BC"/>
    <w:rsid w:val="00981280"/>
    <w:rsid w:val="00982199"/>
    <w:rsid w:val="0098646D"/>
    <w:rsid w:val="0099740B"/>
    <w:rsid w:val="009A28E6"/>
    <w:rsid w:val="009A3C4D"/>
    <w:rsid w:val="009A478D"/>
    <w:rsid w:val="009A6219"/>
    <w:rsid w:val="009A69A3"/>
    <w:rsid w:val="009B0D8C"/>
    <w:rsid w:val="009B56A1"/>
    <w:rsid w:val="009B71BD"/>
    <w:rsid w:val="009B76E6"/>
    <w:rsid w:val="009C409E"/>
    <w:rsid w:val="009D31EE"/>
    <w:rsid w:val="009D3226"/>
    <w:rsid w:val="009D3635"/>
    <w:rsid w:val="009F00BA"/>
    <w:rsid w:val="009F135D"/>
    <w:rsid w:val="009F2459"/>
    <w:rsid w:val="00A07305"/>
    <w:rsid w:val="00A10975"/>
    <w:rsid w:val="00A121F9"/>
    <w:rsid w:val="00A25026"/>
    <w:rsid w:val="00A3732E"/>
    <w:rsid w:val="00A37367"/>
    <w:rsid w:val="00A42CE8"/>
    <w:rsid w:val="00A44E14"/>
    <w:rsid w:val="00A54BD0"/>
    <w:rsid w:val="00A569BA"/>
    <w:rsid w:val="00A67081"/>
    <w:rsid w:val="00A67084"/>
    <w:rsid w:val="00A73EE5"/>
    <w:rsid w:val="00A74724"/>
    <w:rsid w:val="00A80670"/>
    <w:rsid w:val="00A80823"/>
    <w:rsid w:val="00A82E79"/>
    <w:rsid w:val="00A83CE7"/>
    <w:rsid w:val="00A913F7"/>
    <w:rsid w:val="00AA4996"/>
    <w:rsid w:val="00AB0CA1"/>
    <w:rsid w:val="00AB3799"/>
    <w:rsid w:val="00AB4E78"/>
    <w:rsid w:val="00AB7F53"/>
    <w:rsid w:val="00AC0AD7"/>
    <w:rsid w:val="00AC574F"/>
    <w:rsid w:val="00AC64F6"/>
    <w:rsid w:val="00AD0AF4"/>
    <w:rsid w:val="00AD6212"/>
    <w:rsid w:val="00AE038F"/>
    <w:rsid w:val="00AE1112"/>
    <w:rsid w:val="00AE6BB7"/>
    <w:rsid w:val="00AF2E2A"/>
    <w:rsid w:val="00AF30D3"/>
    <w:rsid w:val="00AF3279"/>
    <w:rsid w:val="00AF5C45"/>
    <w:rsid w:val="00B0053B"/>
    <w:rsid w:val="00B011A0"/>
    <w:rsid w:val="00B02B12"/>
    <w:rsid w:val="00B04685"/>
    <w:rsid w:val="00B05233"/>
    <w:rsid w:val="00B05AB0"/>
    <w:rsid w:val="00B06AA6"/>
    <w:rsid w:val="00B118EB"/>
    <w:rsid w:val="00B132AB"/>
    <w:rsid w:val="00B13A20"/>
    <w:rsid w:val="00B208A3"/>
    <w:rsid w:val="00B2197E"/>
    <w:rsid w:val="00B25E61"/>
    <w:rsid w:val="00B2717C"/>
    <w:rsid w:val="00B277AA"/>
    <w:rsid w:val="00B3059B"/>
    <w:rsid w:val="00B30ECA"/>
    <w:rsid w:val="00B3220A"/>
    <w:rsid w:val="00B41751"/>
    <w:rsid w:val="00B44FB5"/>
    <w:rsid w:val="00B54F0B"/>
    <w:rsid w:val="00B617D8"/>
    <w:rsid w:val="00B61810"/>
    <w:rsid w:val="00B61836"/>
    <w:rsid w:val="00B66C33"/>
    <w:rsid w:val="00B70186"/>
    <w:rsid w:val="00B70C6F"/>
    <w:rsid w:val="00B711B8"/>
    <w:rsid w:val="00B730BF"/>
    <w:rsid w:val="00B81DBD"/>
    <w:rsid w:val="00B87DF0"/>
    <w:rsid w:val="00B9138F"/>
    <w:rsid w:val="00B9672A"/>
    <w:rsid w:val="00BA5CAC"/>
    <w:rsid w:val="00BA6682"/>
    <w:rsid w:val="00BA6F72"/>
    <w:rsid w:val="00BB230C"/>
    <w:rsid w:val="00BB2812"/>
    <w:rsid w:val="00BB3715"/>
    <w:rsid w:val="00BB52BF"/>
    <w:rsid w:val="00BC653A"/>
    <w:rsid w:val="00BD0046"/>
    <w:rsid w:val="00BD0479"/>
    <w:rsid w:val="00BD123A"/>
    <w:rsid w:val="00BD4BF0"/>
    <w:rsid w:val="00BD4D4B"/>
    <w:rsid w:val="00BE1FD3"/>
    <w:rsid w:val="00BE3046"/>
    <w:rsid w:val="00BE6270"/>
    <w:rsid w:val="00BE7D91"/>
    <w:rsid w:val="00BF1842"/>
    <w:rsid w:val="00BF18A1"/>
    <w:rsid w:val="00BF6D30"/>
    <w:rsid w:val="00BF7AFB"/>
    <w:rsid w:val="00C04C9C"/>
    <w:rsid w:val="00C054DB"/>
    <w:rsid w:val="00C13ECB"/>
    <w:rsid w:val="00C17DBE"/>
    <w:rsid w:val="00C20B4F"/>
    <w:rsid w:val="00C22896"/>
    <w:rsid w:val="00C24A27"/>
    <w:rsid w:val="00C24B64"/>
    <w:rsid w:val="00C25741"/>
    <w:rsid w:val="00C306A6"/>
    <w:rsid w:val="00C322AE"/>
    <w:rsid w:val="00C36937"/>
    <w:rsid w:val="00C36F3A"/>
    <w:rsid w:val="00C41E94"/>
    <w:rsid w:val="00C4449F"/>
    <w:rsid w:val="00C47A2D"/>
    <w:rsid w:val="00C511B4"/>
    <w:rsid w:val="00C51D43"/>
    <w:rsid w:val="00C53B19"/>
    <w:rsid w:val="00C631EE"/>
    <w:rsid w:val="00C647CA"/>
    <w:rsid w:val="00C67015"/>
    <w:rsid w:val="00C75779"/>
    <w:rsid w:val="00C84F84"/>
    <w:rsid w:val="00C87170"/>
    <w:rsid w:val="00C97254"/>
    <w:rsid w:val="00CA414C"/>
    <w:rsid w:val="00CA63C9"/>
    <w:rsid w:val="00CA6BDF"/>
    <w:rsid w:val="00CA7BE3"/>
    <w:rsid w:val="00CB202D"/>
    <w:rsid w:val="00CB2C2E"/>
    <w:rsid w:val="00CB3458"/>
    <w:rsid w:val="00CC5B24"/>
    <w:rsid w:val="00CC679F"/>
    <w:rsid w:val="00CD14ED"/>
    <w:rsid w:val="00CD5BB9"/>
    <w:rsid w:val="00CD5D8E"/>
    <w:rsid w:val="00CD729F"/>
    <w:rsid w:val="00CE1451"/>
    <w:rsid w:val="00CE30AE"/>
    <w:rsid w:val="00D03009"/>
    <w:rsid w:val="00D104EF"/>
    <w:rsid w:val="00D154C0"/>
    <w:rsid w:val="00D16F83"/>
    <w:rsid w:val="00D1743F"/>
    <w:rsid w:val="00D17638"/>
    <w:rsid w:val="00D207E7"/>
    <w:rsid w:val="00D23590"/>
    <w:rsid w:val="00D2371A"/>
    <w:rsid w:val="00D23C26"/>
    <w:rsid w:val="00D27AC5"/>
    <w:rsid w:val="00D368D6"/>
    <w:rsid w:val="00D42065"/>
    <w:rsid w:val="00D459F1"/>
    <w:rsid w:val="00D51AEB"/>
    <w:rsid w:val="00D5460A"/>
    <w:rsid w:val="00D60A10"/>
    <w:rsid w:val="00D67D7D"/>
    <w:rsid w:val="00D706EB"/>
    <w:rsid w:val="00D73519"/>
    <w:rsid w:val="00D83348"/>
    <w:rsid w:val="00D900C3"/>
    <w:rsid w:val="00D91418"/>
    <w:rsid w:val="00D93025"/>
    <w:rsid w:val="00D930B7"/>
    <w:rsid w:val="00D9476E"/>
    <w:rsid w:val="00D9571A"/>
    <w:rsid w:val="00D96AB5"/>
    <w:rsid w:val="00D9716D"/>
    <w:rsid w:val="00DA112F"/>
    <w:rsid w:val="00DA1739"/>
    <w:rsid w:val="00DA2FAE"/>
    <w:rsid w:val="00DB2C0C"/>
    <w:rsid w:val="00DB48B2"/>
    <w:rsid w:val="00DB49C0"/>
    <w:rsid w:val="00DB70E5"/>
    <w:rsid w:val="00DC780D"/>
    <w:rsid w:val="00DC7F50"/>
    <w:rsid w:val="00DD363F"/>
    <w:rsid w:val="00DD55D8"/>
    <w:rsid w:val="00DD55E7"/>
    <w:rsid w:val="00DE12F6"/>
    <w:rsid w:val="00DE5626"/>
    <w:rsid w:val="00DE7F1B"/>
    <w:rsid w:val="00DF3BF6"/>
    <w:rsid w:val="00DF5C46"/>
    <w:rsid w:val="00DF73DE"/>
    <w:rsid w:val="00E01C51"/>
    <w:rsid w:val="00E020F3"/>
    <w:rsid w:val="00E04CE8"/>
    <w:rsid w:val="00E05823"/>
    <w:rsid w:val="00E11B6C"/>
    <w:rsid w:val="00E1535A"/>
    <w:rsid w:val="00E22218"/>
    <w:rsid w:val="00E23DB6"/>
    <w:rsid w:val="00E24B8F"/>
    <w:rsid w:val="00E258C3"/>
    <w:rsid w:val="00E2709C"/>
    <w:rsid w:val="00E306B2"/>
    <w:rsid w:val="00E3079A"/>
    <w:rsid w:val="00E311BD"/>
    <w:rsid w:val="00E33931"/>
    <w:rsid w:val="00E36964"/>
    <w:rsid w:val="00E40C91"/>
    <w:rsid w:val="00E54864"/>
    <w:rsid w:val="00E579B2"/>
    <w:rsid w:val="00E627F8"/>
    <w:rsid w:val="00E65886"/>
    <w:rsid w:val="00E70101"/>
    <w:rsid w:val="00E72758"/>
    <w:rsid w:val="00E80AE5"/>
    <w:rsid w:val="00E83388"/>
    <w:rsid w:val="00E83430"/>
    <w:rsid w:val="00E848F2"/>
    <w:rsid w:val="00E920B9"/>
    <w:rsid w:val="00EA102C"/>
    <w:rsid w:val="00EA1911"/>
    <w:rsid w:val="00EA24F9"/>
    <w:rsid w:val="00EA7795"/>
    <w:rsid w:val="00EB0860"/>
    <w:rsid w:val="00EB280C"/>
    <w:rsid w:val="00EB37D3"/>
    <w:rsid w:val="00EB3BA2"/>
    <w:rsid w:val="00EC280A"/>
    <w:rsid w:val="00EC570F"/>
    <w:rsid w:val="00ED0505"/>
    <w:rsid w:val="00ED06B3"/>
    <w:rsid w:val="00ED528B"/>
    <w:rsid w:val="00ED6388"/>
    <w:rsid w:val="00ED6496"/>
    <w:rsid w:val="00ED6EFA"/>
    <w:rsid w:val="00ED7069"/>
    <w:rsid w:val="00ED76A0"/>
    <w:rsid w:val="00EE03AD"/>
    <w:rsid w:val="00EE285C"/>
    <w:rsid w:val="00EE2CC4"/>
    <w:rsid w:val="00EF0061"/>
    <w:rsid w:val="00F04EBE"/>
    <w:rsid w:val="00F07270"/>
    <w:rsid w:val="00F13BA3"/>
    <w:rsid w:val="00F13C56"/>
    <w:rsid w:val="00F14653"/>
    <w:rsid w:val="00F17F3E"/>
    <w:rsid w:val="00F260A7"/>
    <w:rsid w:val="00F26480"/>
    <w:rsid w:val="00F274B3"/>
    <w:rsid w:val="00F277DB"/>
    <w:rsid w:val="00F308D4"/>
    <w:rsid w:val="00F319E7"/>
    <w:rsid w:val="00F35C9B"/>
    <w:rsid w:val="00F36E08"/>
    <w:rsid w:val="00F36E37"/>
    <w:rsid w:val="00F42FA9"/>
    <w:rsid w:val="00F44729"/>
    <w:rsid w:val="00F46D0F"/>
    <w:rsid w:val="00F55A26"/>
    <w:rsid w:val="00F60CE9"/>
    <w:rsid w:val="00F6348C"/>
    <w:rsid w:val="00F64F68"/>
    <w:rsid w:val="00F701C2"/>
    <w:rsid w:val="00F77CA5"/>
    <w:rsid w:val="00F80C9F"/>
    <w:rsid w:val="00F84AE9"/>
    <w:rsid w:val="00F92CCB"/>
    <w:rsid w:val="00F9300E"/>
    <w:rsid w:val="00FA5474"/>
    <w:rsid w:val="00FA547B"/>
    <w:rsid w:val="00FB1C2A"/>
    <w:rsid w:val="00FB4378"/>
    <w:rsid w:val="00FC1C10"/>
    <w:rsid w:val="00FC35E4"/>
    <w:rsid w:val="00FC57DD"/>
    <w:rsid w:val="00FC5A5D"/>
    <w:rsid w:val="00FC5A7F"/>
    <w:rsid w:val="00FD0230"/>
    <w:rsid w:val="00FD6535"/>
    <w:rsid w:val="00FD7FC1"/>
    <w:rsid w:val="00FE0BA2"/>
    <w:rsid w:val="00FE5640"/>
    <w:rsid w:val="00FF1C21"/>
    <w:rsid w:val="00FF2E9D"/>
    <w:rsid w:val="00FF2EEB"/>
    <w:rsid w:val="00FF477C"/>
    <w:rsid w:val="00FF5AD9"/>
    <w:rsid w:val="00FF5E29"/>
    <w:rsid w:val="00FF5EB6"/>
    <w:rsid w:val="00FF6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48B12C"/>
  <w15:docId w15:val="{967181E4-F29B-4D1E-95F8-CC6276987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715"/>
    <w:pPr>
      <w:widowControl w:val="0"/>
      <w:autoSpaceDE w:val="0"/>
      <w:autoSpaceDN w:val="0"/>
      <w:adjustRightInd w:val="0"/>
    </w:pPr>
    <w:rPr>
      <w:rFonts w:ascii="Times New Roman" w:eastAsia="Times New Roman" w:hAnsi="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basedOn w:val="a"/>
    <w:uiPriority w:val="99"/>
    <w:rsid w:val="005831DD"/>
    <w:pPr>
      <w:widowControl/>
      <w:autoSpaceDE/>
      <w:autoSpaceDN/>
      <w:adjustRightInd/>
    </w:pPr>
    <w:rPr>
      <w:rFonts w:ascii="Verdana" w:hAnsi="Verdana" w:cs="Verdana"/>
      <w:sz w:val="20"/>
      <w:szCs w:val="20"/>
      <w:lang w:val="en-US" w:eastAsia="en-US"/>
    </w:rPr>
  </w:style>
  <w:style w:type="paragraph" w:styleId="a4">
    <w:name w:val="header"/>
    <w:basedOn w:val="a"/>
    <w:link w:val="a5"/>
    <w:uiPriority w:val="99"/>
    <w:rsid w:val="005831DD"/>
    <w:pPr>
      <w:tabs>
        <w:tab w:val="center" w:pos="4677"/>
        <w:tab w:val="right" w:pos="9355"/>
      </w:tabs>
    </w:pPr>
  </w:style>
  <w:style w:type="character" w:customStyle="1" w:styleId="a5">
    <w:name w:val="Верхний колонтитул Знак"/>
    <w:basedOn w:val="a0"/>
    <w:link w:val="a4"/>
    <w:uiPriority w:val="99"/>
    <w:locked/>
    <w:rsid w:val="005831DD"/>
    <w:rPr>
      <w:rFonts w:ascii="Times New Roman" w:hAnsi="Times New Roman" w:cs="Times New Roman"/>
      <w:sz w:val="24"/>
      <w:szCs w:val="24"/>
      <w:lang w:val="uk-UA" w:eastAsia="uk-UA"/>
    </w:rPr>
  </w:style>
  <w:style w:type="character" w:styleId="a6">
    <w:name w:val="page number"/>
    <w:basedOn w:val="a0"/>
    <w:uiPriority w:val="99"/>
    <w:rsid w:val="005831DD"/>
    <w:rPr>
      <w:rFonts w:cs="Times New Roman"/>
    </w:rPr>
  </w:style>
  <w:style w:type="paragraph" w:styleId="a7">
    <w:name w:val="Normal (Web)"/>
    <w:basedOn w:val="a"/>
    <w:uiPriority w:val="99"/>
    <w:rsid w:val="005831DD"/>
    <w:pPr>
      <w:widowControl/>
      <w:autoSpaceDE/>
      <w:autoSpaceDN/>
      <w:adjustRightInd/>
      <w:spacing w:before="100" w:beforeAutospacing="1" w:after="100" w:afterAutospacing="1"/>
    </w:pPr>
    <w:rPr>
      <w:lang w:val="ru-RU" w:eastAsia="ru-RU"/>
    </w:rPr>
  </w:style>
  <w:style w:type="character" w:customStyle="1" w:styleId="rvts44">
    <w:name w:val="rvts44"/>
    <w:uiPriority w:val="99"/>
    <w:rsid w:val="005831DD"/>
  </w:style>
  <w:style w:type="character" w:customStyle="1" w:styleId="rvts37">
    <w:name w:val="rvts37"/>
    <w:uiPriority w:val="99"/>
    <w:rsid w:val="005831DD"/>
  </w:style>
  <w:style w:type="character" w:customStyle="1" w:styleId="rvts9">
    <w:name w:val="rvts9"/>
    <w:rsid w:val="005831DD"/>
  </w:style>
  <w:style w:type="paragraph" w:customStyle="1" w:styleId="rvps6">
    <w:name w:val="rvps6"/>
    <w:basedOn w:val="a"/>
    <w:uiPriority w:val="99"/>
    <w:rsid w:val="005831DD"/>
    <w:pPr>
      <w:widowControl/>
      <w:autoSpaceDE/>
      <w:autoSpaceDN/>
      <w:adjustRightInd/>
      <w:spacing w:before="100" w:beforeAutospacing="1" w:after="100" w:afterAutospacing="1"/>
    </w:pPr>
    <w:rPr>
      <w:lang w:val="ru-RU" w:eastAsia="ru-RU"/>
    </w:rPr>
  </w:style>
  <w:style w:type="paragraph" w:styleId="2">
    <w:name w:val="Body Text 2"/>
    <w:basedOn w:val="a"/>
    <w:link w:val="20"/>
    <w:uiPriority w:val="99"/>
    <w:rsid w:val="005831DD"/>
    <w:pPr>
      <w:widowControl/>
      <w:autoSpaceDE/>
      <w:autoSpaceDN/>
      <w:adjustRightInd/>
      <w:spacing w:line="240" w:lineRule="atLeast"/>
    </w:pPr>
    <w:rPr>
      <w:sz w:val="28"/>
      <w:szCs w:val="28"/>
      <w:lang w:eastAsia="ru-RU"/>
    </w:rPr>
  </w:style>
  <w:style w:type="character" w:customStyle="1" w:styleId="20">
    <w:name w:val="Основной текст 2 Знак"/>
    <w:basedOn w:val="a0"/>
    <w:link w:val="2"/>
    <w:uiPriority w:val="99"/>
    <w:locked/>
    <w:rsid w:val="005831DD"/>
    <w:rPr>
      <w:rFonts w:ascii="Times New Roman" w:hAnsi="Times New Roman" w:cs="Times New Roman"/>
      <w:sz w:val="28"/>
      <w:szCs w:val="28"/>
      <w:lang w:val="uk-UA" w:eastAsia="ru-RU"/>
    </w:rPr>
  </w:style>
  <w:style w:type="paragraph" w:styleId="a8">
    <w:name w:val="Balloon Text"/>
    <w:basedOn w:val="a"/>
    <w:link w:val="a9"/>
    <w:uiPriority w:val="99"/>
    <w:semiHidden/>
    <w:rsid w:val="005831DD"/>
    <w:rPr>
      <w:rFonts w:ascii="Segoe UI" w:hAnsi="Segoe UI" w:cs="Segoe UI"/>
      <w:sz w:val="18"/>
      <w:szCs w:val="18"/>
    </w:rPr>
  </w:style>
  <w:style w:type="character" w:customStyle="1" w:styleId="a9">
    <w:name w:val="Текст выноски Знак"/>
    <w:basedOn w:val="a0"/>
    <w:link w:val="a8"/>
    <w:uiPriority w:val="99"/>
    <w:semiHidden/>
    <w:locked/>
    <w:rsid w:val="005831DD"/>
    <w:rPr>
      <w:rFonts w:ascii="Segoe UI" w:hAnsi="Segoe UI" w:cs="Segoe UI"/>
      <w:sz w:val="18"/>
      <w:szCs w:val="18"/>
      <w:lang w:val="uk-UA" w:eastAsia="uk-UA"/>
    </w:rPr>
  </w:style>
  <w:style w:type="paragraph" w:customStyle="1" w:styleId="rvps7">
    <w:name w:val="rvps7"/>
    <w:basedOn w:val="a"/>
    <w:uiPriority w:val="99"/>
    <w:rsid w:val="00440DEB"/>
    <w:pPr>
      <w:widowControl/>
      <w:autoSpaceDE/>
      <w:autoSpaceDN/>
      <w:adjustRightInd/>
      <w:spacing w:before="100" w:beforeAutospacing="1" w:after="100" w:afterAutospacing="1"/>
    </w:pPr>
    <w:rPr>
      <w:lang w:val="ru-RU" w:eastAsia="ru-RU"/>
    </w:rPr>
  </w:style>
  <w:style w:type="character" w:customStyle="1" w:styleId="rvts15">
    <w:name w:val="rvts15"/>
    <w:basedOn w:val="a0"/>
    <w:uiPriority w:val="99"/>
    <w:rsid w:val="00440DEB"/>
    <w:rPr>
      <w:rFonts w:cs="Times New Roman"/>
    </w:rPr>
  </w:style>
  <w:style w:type="character" w:customStyle="1" w:styleId="rvts82">
    <w:name w:val="rvts82"/>
    <w:basedOn w:val="a0"/>
    <w:uiPriority w:val="99"/>
    <w:rsid w:val="00440DEB"/>
    <w:rPr>
      <w:rFonts w:cs="Times New Roman"/>
    </w:rPr>
  </w:style>
  <w:style w:type="paragraph" w:customStyle="1" w:styleId="rvps12">
    <w:name w:val="rvps12"/>
    <w:basedOn w:val="a"/>
    <w:uiPriority w:val="99"/>
    <w:rsid w:val="00440DEB"/>
    <w:pPr>
      <w:widowControl/>
      <w:autoSpaceDE/>
      <w:autoSpaceDN/>
      <w:adjustRightInd/>
      <w:spacing w:before="100" w:beforeAutospacing="1" w:after="100" w:afterAutospacing="1"/>
    </w:pPr>
    <w:rPr>
      <w:lang w:val="ru-RU" w:eastAsia="ru-RU"/>
    </w:rPr>
  </w:style>
  <w:style w:type="paragraph" w:customStyle="1" w:styleId="rvps2">
    <w:name w:val="rvps2"/>
    <w:basedOn w:val="a"/>
    <w:rsid w:val="00440DEB"/>
    <w:pPr>
      <w:widowControl/>
      <w:autoSpaceDE/>
      <w:autoSpaceDN/>
      <w:adjustRightInd/>
      <w:spacing w:before="100" w:beforeAutospacing="1" w:after="100" w:afterAutospacing="1"/>
    </w:pPr>
    <w:rPr>
      <w:lang w:val="ru-RU" w:eastAsia="ru-RU"/>
    </w:rPr>
  </w:style>
  <w:style w:type="character" w:styleId="aa">
    <w:name w:val="Hyperlink"/>
    <w:basedOn w:val="a0"/>
    <w:uiPriority w:val="99"/>
    <w:rsid w:val="00D67D7D"/>
    <w:rPr>
      <w:rFonts w:cs="Times New Roman"/>
      <w:color w:val="0563C1"/>
      <w:u w:val="single"/>
    </w:rPr>
  </w:style>
  <w:style w:type="paragraph" w:customStyle="1" w:styleId="1">
    <w:name w:val="Знак1"/>
    <w:basedOn w:val="a"/>
    <w:uiPriority w:val="99"/>
    <w:rsid w:val="00894A90"/>
    <w:pPr>
      <w:widowControl/>
      <w:autoSpaceDE/>
      <w:autoSpaceDN/>
      <w:adjustRightInd/>
    </w:pPr>
    <w:rPr>
      <w:rFonts w:ascii="Verdana" w:hAnsi="Verdana" w:cs="Verdana"/>
      <w:sz w:val="20"/>
      <w:szCs w:val="20"/>
      <w:lang w:val="en-US" w:eastAsia="en-US"/>
    </w:rPr>
  </w:style>
  <w:style w:type="paragraph" w:styleId="ab">
    <w:name w:val="List Paragraph"/>
    <w:basedOn w:val="a"/>
    <w:uiPriority w:val="99"/>
    <w:qFormat/>
    <w:rsid w:val="00A73EE5"/>
    <w:pPr>
      <w:widowControl/>
      <w:autoSpaceDE/>
      <w:autoSpaceDN/>
      <w:adjustRightInd/>
      <w:ind w:left="708"/>
    </w:pPr>
    <w:rPr>
      <w:lang w:val="ru-RU" w:eastAsia="ru-RU"/>
    </w:rPr>
  </w:style>
  <w:style w:type="character" w:customStyle="1" w:styleId="rvts23">
    <w:name w:val="rvts23"/>
    <w:basedOn w:val="a0"/>
    <w:uiPriority w:val="99"/>
    <w:rsid w:val="007536C7"/>
    <w:rPr>
      <w:rFonts w:cs="Times New Roman"/>
    </w:rPr>
  </w:style>
  <w:style w:type="paragraph" w:customStyle="1" w:styleId="10">
    <w:name w:val="Абзац списка1"/>
    <w:basedOn w:val="a"/>
    <w:uiPriority w:val="99"/>
    <w:rsid w:val="00D104EF"/>
    <w:pPr>
      <w:widowControl/>
      <w:autoSpaceDE/>
      <w:autoSpaceDN/>
      <w:adjustRightInd/>
      <w:ind w:left="708"/>
    </w:pPr>
    <w:rPr>
      <w:rFonts w:eastAsia="Calibri"/>
      <w:lang w:val="ru-RU" w:eastAsia="ru-RU"/>
    </w:rPr>
  </w:style>
  <w:style w:type="paragraph" w:styleId="ac">
    <w:name w:val="footer"/>
    <w:basedOn w:val="a"/>
    <w:link w:val="ad"/>
    <w:uiPriority w:val="99"/>
    <w:rsid w:val="001D00F4"/>
    <w:pPr>
      <w:tabs>
        <w:tab w:val="center" w:pos="4677"/>
        <w:tab w:val="right" w:pos="9355"/>
      </w:tabs>
    </w:pPr>
  </w:style>
  <w:style w:type="character" w:customStyle="1" w:styleId="ad">
    <w:name w:val="Нижний колонтитул Знак"/>
    <w:basedOn w:val="a0"/>
    <w:link w:val="ac"/>
    <w:uiPriority w:val="99"/>
    <w:semiHidden/>
    <w:locked/>
    <w:rsid w:val="00A3732E"/>
    <w:rPr>
      <w:rFonts w:ascii="Times New Roman" w:hAnsi="Times New Roman" w:cs="Times New Roman"/>
      <w:sz w:val="24"/>
      <w:szCs w:val="24"/>
      <w:lang w:val="uk-UA" w:eastAsia="uk-UA"/>
    </w:rPr>
  </w:style>
  <w:style w:type="table" w:customStyle="1" w:styleId="11">
    <w:name w:val="Сітка таблиці1"/>
    <w:basedOn w:val="a1"/>
    <w:next w:val="ae"/>
    <w:uiPriority w:val="39"/>
    <w:rsid w:val="00A67081"/>
    <w:rPr>
      <w:rFonts w:ascii="Times New Roman" w:eastAsia="Times New Roman" w:hAnsi="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locked/>
    <w:rsid w:val="00A67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587035">
      <w:marLeft w:val="0"/>
      <w:marRight w:val="0"/>
      <w:marTop w:val="0"/>
      <w:marBottom w:val="0"/>
      <w:divBdr>
        <w:top w:val="none" w:sz="0" w:space="0" w:color="auto"/>
        <w:left w:val="none" w:sz="0" w:space="0" w:color="auto"/>
        <w:bottom w:val="none" w:sz="0" w:space="0" w:color="auto"/>
        <w:right w:val="none" w:sz="0" w:space="0" w:color="auto"/>
      </w:divBdr>
    </w:div>
    <w:div w:id="356587036">
      <w:marLeft w:val="0"/>
      <w:marRight w:val="0"/>
      <w:marTop w:val="0"/>
      <w:marBottom w:val="0"/>
      <w:divBdr>
        <w:top w:val="none" w:sz="0" w:space="0" w:color="auto"/>
        <w:left w:val="none" w:sz="0" w:space="0" w:color="auto"/>
        <w:bottom w:val="none" w:sz="0" w:space="0" w:color="auto"/>
        <w:right w:val="none" w:sz="0" w:space="0" w:color="auto"/>
      </w:divBdr>
    </w:div>
    <w:div w:id="356587037">
      <w:marLeft w:val="0"/>
      <w:marRight w:val="0"/>
      <w:marTop w:val="0"/>
      <w:marBottom w:val="0"/>
      <w:divBdr>
        <w:top w:val="none" w:sz="0" w:space="0" w:color="auto"/>
        <w:left w:val="none" w:sz="0" w:space="0" w:color="auto"/>
        <w:bottom w:val="none" w:sz="0" w:space="0" w:color="auto"/>
        <w:right w:val="none" w:sz="0" w:space="0" w:color="auto"/>
      </w:divBdr>
    </w:div>
    <w:div w:id="356587038">
      <w:marLeft w:val="0"/>
      <w:marRight w:val="0"/>
      <w:marTop w:val="0"/>
      <w:marBottom w:val="0"/>
      <w:divBdr>
        <w:top w:val="none" w:sz="0" w:space="0" w:color="auto"/>
        <w:left w:val="none" w:sz="0" w:space="0" w:color="auto"/>
        <w:bottom w:val="none" w:sz="0" w:space="0" w:color="auto"/>
        <w:right w:val="none" w:sz="0" w:space="0" w:color="auto"/>
      </w:divBdr>
    </w:div>
    <w:div w:id="356587039">
      <w:marLeft w:val="0"/>
      <w:marRight w:val="0"/>
      <w:marTop w:val="0"/>
      <w:marBottom w:val="0"/>
      <w:divBdr>
        <w:top w:val="none" w:sz="0" w:space="0" w:color="auto"/>
        <w:left w:val="none" w:sz="0" w:space="0" w:color="auto"/>
        <w:bottom w:val="none" w:sz="0" w:space="0" w:color="auto"/>
        <w:right w:val="none" w:sz="0" w:space="0" w:color="auto"/>
      </w:divBdr>
    </w:div>
    <w:div w:id="356587040">
      <w:marLeft w:val="0"/>
      <w:marRight w:val="0"/>
      <w:marTop w:val="0"/>
      <w:marBottom w:val="0"/>
      <w:divBdr>
        <w:top w:val="none" w:sz="0" w:space="0" w:color="auto"/>
        <w:left w:val="none" w:sz="0" w:space="0" w:color="auto"/>
        <w:bottom w:val="none" w:sz="0" w:space="0" w:color="auto"/>
        <w:right w:val="none" w:sz="0" w:space="0" w:color="auto"/>
      </w:divBdr>
    </w:div>
    <w:div w:id="356587041">
      <w:marLeft w:val="0"/>
      <w:marRight w:val="0"/>
      <w:marTop w:val="0"/>
      <w:marBottom w:val="0"/>
      <w:divBdr>
        <w:top w:val="none" w:sz="0" w:space="0" w:color="auto"/>
        <w:left w:val="none" w:sz="0" w:space="0" w:color="auto"/>
        <w:bottom w:val="none" w:sz="0" w:space="0" w:color="auto"/>
        <w:right w:val="none" w:sz="0" w:space="0" w:color="auto"/>
      </w:divBdr>
    </w:div>
    <w:div w:id="356587042">
      <w:marLeft w:val="0"/>
      <w:marRight w:val="0"/>
      <w:marTop w:val="0"/>
      <w:marBottom w:val="0"/>
      <w:divBdr>
        <w:top w:val="none" w:sz="0" w:space="0" w:color="auto"/>
        <w:left w:val="none" w:sz="0" w:space="0" w:color="auto"/>
        <w:bottom w:val="none" w:sz="0" w:space="0" w:color="auto"/>
        <w:right w:val="none" w:sz="0" w:space="0" w:color="auto"/>
      </w:divBdr>
    </w:div>
    <w:div w:id="356587043">
      <w:marLeft w:val="0"/>
      <w:marRight w:val="0"/>
      <w:marTop w:val="0"/>
      <w:marBottom w:val="0"/>
      <w:divBdr>
        <w:top w:val="none" w:sz="0" w:space="0" w:color="auto"/>
        <w:left w:val="none" w:sz="0" w:space="0" w:color="auto"/>
        <w:bottom w:val="none" w:sz="0" w:space="0" w:color="auto"/>
        <w:right w:val="none" w:sz="0" w:space="0" w:color="auto"/>
      </w:divBdr>
    </w:div>
    <w:div w:id="356587044">
      <w:marLeft w:val="0"/>
      <w:marRight w:val="0"/>
      <w:marTop w:val="0"/>
      <w:marBottom w:val="0"/>
      <w:divBdr>
        <w:top w:val="none" w:sz="0" w:space="0" w:color="auto"/>
        <w:left w:val="none" w:sz="0" w:space="0" w:color="auto"/>
        <w:bottom w:val="none" w:sz="0" w:space="0" w:color="auto"/>
        <w:right w:val="none" w:sz="0" w:space="0" w:color="auto"/>
      </w:divBdr>
    </w:div>
    <w:div w:id="356587045">
      <w:marLeft w:val="0"/>
      <w:marRight w:val="0"/>
      <w:marTop w:val="0"/>
      <w:marBottom w:val="0"/>
      <w:divBdr>
        <w:top w:val="none" w:sz="0" w:space="0" w:color="auto"/>
        <w:left w:val="none" w:sz="0" w:space="0" w:color="auto"/>
        <w:bottom w:val="none" w:sz="0" w:space="0" w:color="auto"/>
        <w:right w:val="none" w:sz="0" w:space="0" w:color="auto"/>
      </w:divBdr>
    </w:div>
    <w:div w:id="356587046">
      <w:marLeft w:val="0"/>
      <w:marRight w:val="0"/>
      <w:marTop w:val="0"/>
      <w:marBottom w:val="0"/>
      <w:divBdr>
        <w:top w:val="none" w:sz="0" w:space="0" w:color="auto"/>
        <w:left w:val="none" w:sz="0" w:space="0" w:color="auto"/>
        <w:bottom w:val="none" w:sz="0" w:space="0" w:color="auto"/>
        <w:right w:val="none" w:sz="0" w:space="0" w:color="auto"/>
      </w:divBdr>
    </w:div>
    <w:div w:id="356587047">
      <w:marLeft w:val="0"/>
      <w:marRight w:val="0"/>
      <w:marTop w:val="0"/>
      <w:marBottom w:val="0"/>
      <w:divBdr>
        <w:top w:val="none" w:sz="0" w:space="0" w:color="auto"/>
        <w:left w:val="none" w:sz="0" w:space="0" w:color="auto"/>
        <w:bottom w:val="none" w:sz="0" w:space="0" w:color="auto"/>
        <w:right w:val="none" w:sz="0" w:space="0" w:color="auto"/>
      </w:divBdr>
    </w:div>
    <w:div w:id="356587048">
      <w:marLeft w:val="0"/>
      <w:marRight w:val="0"/>
      <w:marTop w:val="0"/>
      <w:marBottom w:val="0"/>
      <w:divBdr>
        <w:top w:val="none" w:sz="0" w:space="0" w:color="auto"/>
        <w:left w:val="none" w:sz="0" w:space="0" w:color="auto"/>
        <w:bottom w:val="none" w:sz="0" w:space="0" w:color="auto"/>
        <w:right w:val="none" w:sz="0" w:space="0" w:color="auto"/>
      </w:divBdr>
    </w:div>
    <w:div w:id="356587049">
      <w:marLeft w:val="0"/>
      <w:marRight w:val="0"/>
      <w:marTop w:val="0"/>
      <w:marBottom w:val="0"/>
      <w:divBdr>
        <w:top w:val="none" w:sz="0" w:space="0" w:color="auto"/>
        <w:left w:val="none" w:sz="0" w:space="0" w:color="auto"/>
        <w:bottom w:val="none" w:sz="0" w:space="0" w:color="auto"/>
        <w:right w:val="none" w:sz="0" w:space="0" w:color="auto"/>
      </w:divBdr>
    </w:div>
    <w:div w:id="356587050">
      <w:marLeft w:val="0"/>
      <w:marRight w:val="0"/>
      <w:marTop w:val="0"/>
      <w:marBottom w:val="0"/>
      <w:divBdr>
        <w:top w:val="none" w:sz="0" w:space="0" w:color="auto"/>
        <w:left w:val="none" w:sz="0" w:space="0" w:color="auto"/>
        <w:bottom w:val="none" w:sz="0" w:space="0" w:color="auto"/>
        <w:right w:val="none" w:sz="0" w:space="0" w:color="auto"/>
      </w:divBdr>
    </w:div>
    <w:div w:id="356587051">
      <w:marLeft w:val="0"/>
      <w:marRight w:val="0"/>
      <w:marTop w:val="0"/>
      <w:marBottom w:val="0"/>
      <w:divBdr>
        <w:top w:val="none" w:sz="0" w:space="0" w:color="auto"/>
        <w:left w:val="none" w:sz="0" w:space="0" w:color="auto"/>
        <w:bottom w:val="none" w:sz="0" w:space="0" w:color="auto"/>
        <w:right w:val="none" w:sz="0" w:space="0" w:color="auto"/>
      </w:divBdr>
    </w:div>
    <w:div w:id="356587052">
      <w:marLeft w:val="0"/>
      <w:marRight w:val="0"/>
      <w:marTop w:val="0"/>
      <w:marBottom w:val="0"/>
      <w:divBdr>
        <w:top w:val="none" w:sz="0" w:space="0" w:color="auto"/>
        <w:left w:val="none" w:sz="0" w:space="0" w:color="auto"/>
        <w:bottom w:val="none" w:sz="0" w:space="0" w:color="auto"/>
        <w:right w:val="none" w:sz="0" w:space="0" w:color="auto"/>
      </w:divBdr>
    </w:div>
    <w:div w:id="3565870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ed_2020_03_27/pravo1/T193200.html?pravo=1" TargetMode="External"/><Relationship Id="rId3" Type="http://schemas.openxmlformats.org/officeDocument/2006/relationships/settings" Target="settings.xml"/><Relationship Id="rId7" Type="http://schemas.openxmlformats.org/officeDocument/2006/relationships/hyperlink" Target="http://search.ligazakon.ua/l_doc2.nsf/link1/an_34/ed_2020_03_04/pravo1/T201100.html?pravo=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5266</Words>
  <Characters>3003</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Сіманько О.В. Ольга</dc:creator>
  <cp:keywords/>
  <dc:description/>
  <cp:lastModifiedBy>Наталія Василівна Грищенко</cp:lastModifiedBy>
  <cp:revision>6</cp:revision>
  <cp:lastPrinted>2026-03-27T09:49:00Z</cp:lastPrinted>
  <dcterms:created xsi:type="dcterms:W3CDTF">2026-03-26T15:05:00Z</dcterms:created>
  <dcterms:modified xsi:type="dcterms:W3CDTF">2026-04-15T13:11:00Z</dcterms:modified>
</cp:coreProperties>
</file>