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65EB" w14:textId="77777777" w:rsidR="000753A6" w:rsidRDefault="000753A6" w:rsidP="000753A6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24217586"/>
    </w:p>
    <w:p w14:paraId="332FED95" w14:textId="434EEF88" w:rsidR="00F01898" w:rsidRPr="00BA662D" w:rsidRDefault="00D607EA" w:rsidP="000753A6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662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F01898" w:rsidRPr="00BA662D">
        <w:rPr>
          <w:rFonts w:ascii="Times New Roman" w:hAnsi="Times New Roman" w:cs="Times New Roman"/>
          <w:b/>
          <w:sz w:val="28"/>
          <w:szCs w:val="28"/>
          <w:lang w:val="uk-UA"/>
        </w:rPr>
        <w:t>НФОРМАЦІЯ</w:t>
      </w:r>
    </w:p>
    <w:p w14:paraId="50BA2CF8" w14:textId="60382894" w:rsidR="00534143" w:rsidRPr="00BA662D" w:rsidRDefault="00D607EA" w:rsidP="000753A6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6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660DEF" w:rsidRPr="00BA662D">
        <w:rPr>
          <w:rFonts w:ascii="Times New Roman" w:hAnsi="Times New Roman" w:cs="Times New Roman"/>
          <w:b/>
          <w:sz w:val="28"/>
          <w:szCs w:val="28"/>
          <w:lang w:val="uk-UA"/>
        </w:rPr>
        <w:t>проведених д</w:t>
      </w:r>
      <w:r w:rsidRPr="00BA6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исциплінарних проваджень </w:t>
      </w:r>
      <w:r w:rsidR="00660DEF" w:rsidRPr="00BA662D">
        <w:rPr>
          <w:rFonts w:ascii="Times New Roman" w:hAnsi="Times New Roman" w:cs="Times New Roman"/>
          <w:b/>
          <w:sz w:val="28"/>
          <w:szCs w:val="28"/>
          <w:lang w:val="uk-UA"/>
        </w:rPr>
        <w:t>та застосованих дисциплінарних стягнень до державних службовців</w:t>
      </w:r>
      <w:r w:rsidR="00C272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C27234" w:rsidRPr="00C27234">
        <w:rPr>
          <w:rFonts w:ascii="Times New Roman" w:hAnsi="Times New Roman" w:cs="Times New Roman"/>
          <w:b/>
          <w:sz w:val="28"/>
          <w:szCs w:val="28"/>
          <w:lang w:val="uk-UA"/>
        </w:rPr>
        <w:t>які займають посади держа</w:t>
      </w:r>
      <w:r w:rsidR="00C272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вної служби категорій </w:t>
      </w:r>
      <w:r w:rsidR="006078D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27234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6078D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C272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</w:t>
      </w:r>
      <w:r w:rsidR="006078D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2723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078D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C272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BA6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FD4B98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D638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34143" w:rsidRPr="00BA6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A65135" w:rsidRPr="00BA662D">
        <w:rPr>
          <w:rFonts w:ascii="Times New Roman" w:hAnsi="Times New Roman" w:cs="Times New Roman"/>
          <w:b/>
          <w:sz w:val="28"/>
          <w:szCs w:val="28"/>
          <w:lang w:val="uk-UA"/>
        </w:rPr>
        <w:t>ік</w:t>
      </w:r>
      <w:r w:rsidR="00506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7234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506DAF">
        <w:rPr>
          <w:rFonts w:ascii="Times New Roman" w:hAnsi="Times New Roman" w:cs="Times New Roman"/>
          <w:b/>
          <w:sz w:val="28"/>
          <w:szCs w:val="28"/>
          <w:lang w:val="uk-UA"/>
        </w:rPr>
        <w:t>а оскарження рішень про накладення дисциплінарних стягнень до адміністративного суду</w:t>
      </w:r>
    </w:p>
    <w:p w14:paraId="115BF6A5" w14:textId="77777777" w:rsidR="00506DAF" w:rsidRDefault="00534143" w:rsidP="000753A6">
      <w:pPr>
        <w:shd w:val="clear" w:color="auto" w:fill="FFF2CC" w:themeFill="accent4" w:themeFillTint="3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62D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011D589" w14:textId="03F108FD" w:rsidR="00506DAF" w:rsidRPr="00071629" w:rsidRDefault="00071629" w:rsidP="000753A6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71629">
        <w:rPr>
          <w:rFonts w:ascii="Times New Roman" w:hAnsi="Times New Roman" w:cs="Times New Roman"/>
          <w:i/>
          <w:iCs/>
          <w:sz w:val="28"/>
          <w:szCs w:val="28"/>
          <w:lang w:val="uk-UA"/>
        </w:rPr>
        <w:t>Д</w:t>
      </w:r>
      <w:r w:rsidR="00506DAF" w:rsidRPr="00071629">
        <w:rPr>
          <w:rFonts w:ascii="Times New Roman" w:hAnsi="Times New Roman" w:cs="Times New Roman"/>
          <w:i/>
          <w:iCs/>
          <w:sz w:val="28"/>
          <w:szCs w:val="28"/>
          <w:lang w:val="uk-UA"/>
        </w:rPr>
        <w:t>исциплінарн</w:t>
      </w:r>
      <w:r w:rsidRPr="00071629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506DAF" w:rsidRPr="0007162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проваджен</w:t>
      </w:r>
      <w:r w:rsidRPr="00071629">
        <w:rPr>
          <w:rFonts w:ascii="Times New Roman" w:hAnsi="Times New Roman" w:cs="Times New Roman"/>
          <w:i/>
          <w:iCs/>
          <w:sz w:val="28"/>
          <w:szCs w:val="28"/>
          <w:lang w:val="uk-UA"/>
        </w:rPr>
        <w:t>ня</w:t>
      </w:r>
      <w:r w:rsidR="00506DAF" w:rsidRPr="0007162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55592F4D" w14:textId="77777777" w:rsidR="00EC4399" w:rsidRDefault="00506DAF" w:rsidP="000753A6">
      <w:pPr>
        <w:shd w:val="clear" w:color="auto" w:fill="FFF2CC" w:themeFill="accent4" w:themeFillTint="3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07EA" w:rsidRPr="0092502C">
        <w:rPr>
          <w:rFonts w:ascii="Times New Roman" w:hAnsi="Times New Roman" w:cs="Times New Roman"/>
          <w:sz w:val="28"/>
          <w:szCs w:val="28"/>
          <w:lang w:val="uk-UA"/>
        </w:rPr>
        <w:t>НАДС про</w:t>
      </w:r>
      <w:r w:rsidR="00534143" w:rsidRPr="0092502C">
        <w:rPr>
          <w:rFonts w:ascii="Times New Roman" w:hAnsi="Times New Roman" w:cs="Times New Roman"/>
          <w:sz w:val="28"/>
          <w:szCs w:val="28"/>
          <w:lang w:val="uk-UA"/>
        </w:rPr>
        <w:t>ве</w:t>
      </w:r>
      <w:r w:rsidRPr="0092502C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534143" w:rsidRPr="0092502C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D607EA" w:rsidRPr="0092502C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дисциплінарних проваджень у державних органах (</w:t>
      </w:r>
      <w:r w:rsidR="00FD361D" w:rsidRPr="0092502C">
        <w:rPr>
          <w:rFonts w:ascii="Times New Roman" w:hAnsi="Times New Roman" w:cs="Times New Roman"/>
          <w:sz w:val="28"/>
          <w:szCs w:val="28"/>
          <w:lang w:val="uk-UA"/>
        </w:rPr>
        <w:t>міністерств</w:t>
      </w:r>
      <w:r w:rsidR="00C20144" w:rsidRPr="0092502C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FD361D" w:rsidRPr="009250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66DA" w:rsidRPr="0092502C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="00FD361D" w:rsidRPr="0092502C">
        <w:rPr>
          <w:rFonts w:ascii="Times New Roman" w:hAnsi="Times New Roman" w:cs="Times New Roman"/>
          <w:sz w:val="28"/>
          <w:szCs w:val="28"/>
          <w:lang w:val="uk-UA"/>
        </w:rPr>
        <w:t>центральних орган</w:t>
      </w:r>
      <w:r w:rsidR="00C20144" w:rsidRPr="0092502C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FD361D" w:rsidRPr="0092502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виконавчої влади, колегіальних орган</w:t>
      </w:r>
      <w:r w:rsidR="00C20144" w:rsidRPr="0092502C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FD361D" w:rsidRPr="0092502C">
        <w:rPr>
          <w:rFonts w:ascii="Times New Roman" w:hAnsi="Times New Roman" w:cs="Times New Roman"/>
          <w:sz w:val="28"/>
          <w:szCs w:val="28"/>
          <w:lang w:val="uk-UA"/>
        </w:rPr>
        <w:t>, орган</w:t>
      </w:r>
      <w:r w:rsidR="00C20144" w:rsidRPr="0092502C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FD361D" w:rsidRPr="0092502C">
        <w:rPr>
          <w:rFonts w:ascii="Times New Roman" w:hAnsi="Times New Roman" w:cs="Times New Roman"/>
          <w:sz w:val="28"/>
          <w:szCs w:val="28"/>
          <w:lang w:val="uk-UA"/>
        </w:rPr>
        <w:t xml:space="preserve"> прокуратури</w:t>
      </w:r>
      <w:r w:rsidR="001A66DA" w:rsidRPr="0092502C">
        <w:rPr>
          <w:rFonts w:ascii="Times New Roman" w:hAnsi="Times New Roman" w:cs="Times New Roman"/>
          <w:sz w:val="28"/>
          <w:szCs w:val="28"/>
          <w:lang w:val="uk-UA"/>
        </w:rPr>
        <w:t xml:space="preserve"> та інших державних органах</w:t>
      </w:r>
      <w:r w:rsidR="00D079C6" w:rsidRPr="009250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5A94" w:rsidRPr="0092502C">
        <w:rPr>
          <w:rFonts w:ascii="Times New Roman" w:hAnsi="Times New Roman" w:cs="Times New Roman"/>
          <w:sz w:val="28"/>
          <w:szCs w:val="28"/>
          <w:lang w:val="uk-UA"/>
        </w:rPr>
        <w:t>місцевих</w:t>
      </w:r>
      <w:r w:rsidR="00D079C6" w:rsidRPr="0092502C">
        <w:rPr>
          <w:rFonts w:ascii="Times New Roman" w:hAnsi="Times New Roman" w:cs="Times New Roman"/>
          <w:sz w:val="28"/>
          <w:szCs w:val="28"/>
          <w:lang w:val="uk-UA"/>
        </w:rPr>
        <w:t xml:space="preserve"> державних адміністраціях</w:t>
      </w:r>
      <w:r w:rsidR="00D607EA" w:rsidRPr="0092502C">
        <w:rPr>
          <w:rFonts w:ascii="Times New Roman" w:hAnsi="Times New Roman" w:cs="Times New Roman"/>
          <w:sz w:val="28"/>
          <w:szCs w:val="28"/>
          <w:lang w:val="uk-UA"/>
        </w:rPr>
        <w:t xml:space="preserve">) за </w:t>
      </w:r>
      <w:r w:rsidR="00BF0845" w:rsidRPr="0092502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63163" w:rsidRPr="009250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F0845" w:rsidRPr="0092502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65135" w:rsidRPr="0092502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F0845" w:rsidRPr="0092502C">
        <w:rPr>
          <w:rFonts w:ascii="Times New Roman" w:hAnsi="Times New Roman" w:cs="Times New Roman"/>
          <w:sz w:val="28"/>
          <w:szCs w:val="28"/>
          <w:lang w:val="uk-UA"/>
        </w:rPr>
        <w:t>к.</w:t>
      </w:r>
    </w:p>
    <w:p w14:paraId="1739A816" w14:textId="14DF12A5" w:rsidR="006D4478" w:rsidRDefault="00BF0845" w:rsidP="000753A6">
      <w:pPr>
        <w:shd w:val="clear" w:color="auto" w:fill="FFF2CC" w:themeFill="accent4" w:themeFillTint="3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6500DF" w14:textId="70AE5D09" w:rsidR="00534143" w:rsidRPr="0092502C" w:rsidRDefault="00B32EE6" w:rsidP="000753A6">
      <w:pPr>
        <w:shd w:val="clear" w:color="auto" w:fill="FFF2CC" w:themeFill="accent4" w:themeFillTint="3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60523665"/>
      <w:r>
        <w:rPr>
          <w:noProof/>
        </w:rPr>
        <w:drawing>
          <wp:inline distT="0" distB="0" distL="0" distR="0" wp14:anchorId="0E721754" wp14:editId="7B907A3C">
            <wp:extent cx="6120130" cy="4590415"/>
            <wp:effectExtent l="0" t="0" r="0" b="635"/>
            <wp:docPr id="341802951" name="Графі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0295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778A00B5" w14:textId="2B142B54" w:rsidR="000753A6" w:rsidRDefault="002D25B8" w:rsidP="00A60727">
      <w:pPr>
        <w:shd w:val="clear" w:color="auto" w:fill="FFF2CC" w:themeFill="accent4" w:themeFillTint="33"/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250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10EB" w:rsidRPr="009250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2529248B" w14:textId="62B4BCAB" w:rsidR="00D94E00" w:rsidRPr="000753A6" w:rsidRDefault="00EE418E" w:rsidP="000753A6">
      <w:pPr>
        <w:shd w:val="clear" w:color="auto" w:fill="FFF2CC" w:themeFill="accent4" w:themeFillTint="33"/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53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Загальна</w:t>
      </w:r>
      <w:r w:rsidR="00C20E3C" w:rsidRPr="000753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731D6" w:rsidRPr="000753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кількість проваджень</w:t>
      </w:r>
      <w:r w:rsidRPr="000753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у 2025 році</w:t>
      </w:r>
      <w:r w:rsidR="008731D6" w:rsidRPr="000753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зменшилась на 29%</w:t>
      </w:r>
      <w:r w:rsidRPr="000753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078D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br/>
      </w:r>
      <w:r w:rsidR="006C0B4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 порівнянні з</w:t>
      </w:r>
      <w:r w:rsidRPr="000753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попередн</w:t>
      </w:r>
      <w:r w:rsidR="006C0B4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ім</w:t>
      </w:r>
      <w:r w:rsidRPr="000753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ро</w:t>
      </w:r>
      <w:r w:rsidR="006C0B4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ком</w:t>
      </w:r>
      <w:r w:rsidRPr="000753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753A6" w:rsidRPr="000753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94E00" w:rsidRPr="000753A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Кількість проваджень, закритих у зв’язку </w:t>
      </w:r>
      <w:r w:rsidR="006078D0">
        <w:rPr>
          <w:rFonts w:ascii="Times New Roman" w:hAnsi="Times New Roman" w:cs="Times New Roman"/>
          <w:noProof/>
          <w:sz w:val="28"/>
          <w:szCs w:val="28"/>
          <w:lang w:val="uk-UA"/>
        </w:rPr>
        <w:br/>
      </w:r>
      <w:r w:rsidR="00D94E00" w:rsidRPr="000753A6">
        <w:rPr>
          <w:rFonts w:ascii="Times New Roman" w:hAnsi="Times New Roman" w:cs="Times New Roman"/>
          <w:noProof/>
          <w:sz w:val="28"/>
          <w:szCs w:val="28"/>
          <w:lang w:val="uk-UA"/>
        </w:rPr>
        <w:t>з відсутністю дисциплінарного проступку, дещо зменшилась</w:t>
      </w:r>
      <w:r w:rsidRPr="000753A6">
        <w:rPr>
          <w:rFonts w:ascii="Times New Roman" w:hAnsi="Times New Roman" w:cs="Times New Roman"/>
          <w:noProof/>
          <w:sz w:val="28"/>
          <w:szCs w:val="28"/>
          <w:lang w:val="uk-UA"/>
        </w:rPr>
        <w:t>: з</w:t>
      </w:r>
      <w:r w:rsidR="00D94E00" w:rsidRPr="000753A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1336 </w:t>
      </w:r>
      <w:r w:rsidRPr="000753A6">
        <w:rPr>
          <w:rFonts w:ascii="Times New Roman" w:hAnsi="Times New Roman" w:cs="Times New Roman"/>
          <w:noProof/>
          <w:sz w:val="28"/>
          <w:szCs w:val="28"/>
          <w:lang w:val="uk-UA"/>
        </w:rPr>
        <w:t>до</w:t>
      </w:r>
      <w:r w:rsidR="00D94E00" w:rsidRPr="000753A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1144</w:t>
      </w:r>
      <w:r w:rsidRPr="000753A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6078D0">
        <w:rPr>
          <w:rFonts w:ascii="Times New Roman" w:hAnsi="Times New Roman" w:cs="Times New Roman"/>
          <w:noProof/>
          <w:sz w:val="28"/>
          <w:szCs w:val="28"/>
          <w:lang w:val="uk-UA"/>
        </w:rPr>
        <w:br/>
      </w:r>
      <w:r w:rsidRPr="000753A6">
        <w:rPr>
          <w:rFonts w:ascii="Times New Roman" w:hAnsi="Times New Roman" w:cs="Times New Roman"/>
          <w:noProof/>
          <w:sz w:val="28"/>
          <w:szCs w:val="28"/>
          <w:lang w:val="uk-UA"/>
        </w:rPr>
        <w:t>і становила 46% від загальної кількості дисциплінарних проваджень.</w:t>
      </w:r>
    </w:p>
    <w:p w14:paraId="2F6FCBF3" w14:textId="7AB55864" w:rsidR="00830C3B" w:rsidRPr="00EE418E" w:rsidRDefault="00EE418E" w:rsidP="000753A6">
      <w:pPr>
        <w:shd w:val="clear" w:color="auto" w:fill="FFF2CC" w:themeFill="accent4" w:themeFillTint="33"/>
        <w:spacing w:after="0"/>
        <w:ind w:firstLine="708"/>
        <w:jc w:val="both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Наведене</w:t>
      </w:r>
      <w:r w:rsidRPr="0092502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може свідчити про покращення дисциплінарної практики, </w:t>
      </w:r>
      <w:r w:rsidR="00FD212C" w:rsidRPr="00EE418E">
        <w:rPr>
          <w:rFonts w:ascii="Times New Roman" w:hAnsi="Times New Roman" w:cs="Times New Roman"/>
          <w:noProof/>
          <w:sz w:val="28"/>
          <w:szCs w:val="28"/>
          <w:lang w:val="uk-UA"/>
        </w:rPr>
        <w:t>підвищення правової обґрунтованості рішень дисциплінарних комісій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ефективності забезпечення службової дисципліни.</w:t>
      </w:r>
    </w:p>
    <w:p w14:paraId="2FFE141A" w14:textId="77777777" w:rsidR="00EC3437" w:rsidRDefault="00EC3437" w:rsidP="000753A6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i/>
          <w:iCs/>
          <w:noProof/>
          <w:sz w:val="28"/>
          <w:szCs w:val="28"/>
          <w:lang w:val="uk-UA" w:eastAsia="ru-RU"/>
        </w:rPr>
      </w:pPr>
    </w:p>
    <w:p w14:paraId="18A11D89" w14:textId="70EC9001" w:rsidR="00EC3437" w:rsidRDefault="00421A8B" w:rsidP="000753A6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i/>
          <w:iCs/>
          <w:noProof/>
          <w:sz w:val="28"/>
          <w:szCs w:val="28"/>
          <w:lang w:val="uk-UA" w:eastAsia="ru-RU"/>
        </w:rPr>
      </w:pPr>
      <w:r>
        <w:rPr>
          <w:noProof/>
        </w:rPr>
        <w:lastRenderedPageBreak/>
        <w:drawing>
          <wp:inline distT="0" distB="0" distL="0" distR="0" wp14:anchorId="041A9049" wp14:editId="6A41948B">
            <wp:extent cx="6120130" cy="4590415"/>
            <wp:effectExtent l="0" t="0" r="0" b="635"/>
            <wp:docPr id="495954104" name="Графі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54104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34B0C" w14:textId="2C54FAAD" w:rsidR="00EC3437" w:rsidRDefault="00421A8B" w:rsidP="000753A6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i/>
          <w:iCs/>
          <w:noProof/>
          <w:sz w:val="28"/>
          <w:szCs w:val="28"/>
          <w:lang w:val="uk-UA" w:eastAsia="ru-RU"/>
        </w:rPr>
      </w:pPr>
      <w:r>
        <w:rPr>
          <w:noProof/>
        </w:rPr>
        <w:drawing>
          <wp:inline distT="0" distB="0" distL="0" distR="0" wp14:anchorId="49825A8E" wp14:editId="67A25D71">
            <wp:extent cx="6297516" cy="4345228"/>
            <wp:effectExtent l="0" t="0" r="8255" b="0"/>
            <wp:docPr id="337001306" name="Графі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01306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0600" cy="435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0ABF" w14:textId="77777777" w:rsidR="00EC3437" w:rsidRDefault="00EC3437" w:rsidP="000753A6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i/>
          <w:iCs/>
          <w:noProof/>
          <w:sz w:val="28"/>
          <w:szCs w:val="28"/>
          <w:lang w:val="uk-UA" w:eastAsia="ru-RU"/>
        </w:rPr>
      </w:pPr>
    </w:p>
    <w:p w14:paraId="5DB993B2" w14:textId="279A2FD6" w:rsidR="00CD75CC" w:rsidRDefault="00071629" w:rsidP="000753A6">
      <w:pPr>
        <w:shd w:val="clear" w:color="auto" w:fill="FFF2CC" w:themeFill="accent4" w:themeFillTint="33"/>
        <w:spacing w:after="0"/>
        <w:jc w:val="center"/>
        <w:rPr>
          <w:rFonts w:eastAsiaTheme="minorEastAsia"/>
          <w:lang w:val="uk-UA"/>
        </w:rPr>
      </w:pPr>
      <w:r w:rsidRPr="00071629">
        <w:rPr>
          <w:rFonts w:ascii="Times New Roman" w:hAnsi="Times New Roman" w:cs="Times New Roman"/>
          <w:i/>
          <w:iCs/>
          <w:noProof/>
          <w:sz w:val="28"/>
          <w:szCs w:val="28"/>
          <w:lang w:val="uk-UA" w:eastAsia="ru-RU"/>
        </w:rPr>
        <w:lastRenderedPageBreak/>
        <w:t>Структура дисциплінарних стягнень.</w:t>
      </w:r>
      <w:r w:rsidR="00CD75CC" w:rsidRPr="00CD75CC">
        <w:rPr>
          <w:rFonts w:eastAsiaTheme="minorEastAsia"/>
        </w:rPr>
        <w:t xml:space="preserve"> </w:t>
      </w:r>
    </w:p>
    <w:p w14:paraId="472A3BB8" w14:textId="38A4ED4E" w:rsidR="00CD75CC" w:rsidRPr="00760B06" w:rsidRDefault="00CD75CC" w:rsidP="006078D0">
      <w:pPr>
        <w:shd w:val="clear" w:color="auto" w:fill="FFF2CC" w:themeFill="accent4" w:themeFillTint="33"/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60B06">
        <w:rPr>
          <w:rFonts w:ascii="Times New Roman" w:hAnsi="Times New Roman" w:cs="Times New Roman"/>
          <w:noProof/>
          <w:sz w:val="28"/>
          <w:szCs w:val="28"/>
          <w:lang w:eastAsia="ru-RU"/>
        </w:rPr>
        <w:t>За результатами розгляду дисциплінарних проваджень у 202</w:t>
      </w:r>
      <w:r w:rsidR="00A57162" w:rsidRPr="00760B0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760B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році було застосовано </w:t>
      </w:r>
      <w:r w:rsidR="00CD638D" w:rsidRPr="00760B0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1272</w:t>
      </w:r>
      <w:r w:rsidRPr="00760B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дисциплінарних стягнен</w:t>
      </w:r>
      <w:r w:rsidR="00A6072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ня</w:t>
      </w:r>
      <w:r w:rsidRPr="00760B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що на </w:t>
      </w:r>
      <w:r w:rsidR="00CD638D" w:rsidRPr="00760B0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37</w:t>
      </w:r>
      <w:r w:rsidRPr="00760B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% </w:t>
      </w:r>
      <w:r w:rsidR="00CD638D" w:rsidRPr="00760B0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менш</w:t>
      </w:r>
      <w:r w:rsidR="006C0B4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 w:rsidRPr="00760B06">
        <w:rPr>
          <w:rFonts w:ascii="Times New Roman" w:hAnsi="Times New Roman" w:cs="Times New Roman"/>
          <w:noProof/>
          <w:sz w:val="28"/>
          <w:szCs w:val="28"/>
          <w:lang w:eastAsia="ru-RU"/>
        </w:rPr>
        <w:t>, ніж у 202</w:t>
      </w:r>
      <w:r w:rsidR="00A57162" w:rsidRPr="00760B06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760B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році (</w:t>
      </w:r>
      <w:r w:rsidR="00CD638D" w:rsidRPr="00760B0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2006</w:t>
      </w:r>
      <w:r w:rsidRPr="00760B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стягнен</w:t>
      </w:r>
      <w:r w:rsidR="00B32E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ь</w:t>
      </w:r>
      <w:r w:rsidRPr="00760B06"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4957"/>
        <w:gridCol w:w="1842"/>
        <w:gridCol w:w="1276"/>
        <w:gridCol w:w="1559"/>
      </w:tblGrid>
      <w:tr w:rsidR="00760B06" w:rsidRPr="00760B06" w14:paraId="72FF571C" w14:textId="77777777" w:rsidTr="00EC437F">
        <w:tc>
          <w:tcPr>
            <w:tcW w:w="4957" w:type="dxa"/>
          </w:tcPr>
          <w:p w14:paraId="3A41E486" w14:textId="77777777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  <w:t>Вид стягнення</w:t>
            </w:r>
          </w:p>
        </w:tc>
        <w:tc>
          <w:tcPr>
            <w:tcW w:w="1842" w:type="dxa"/>
          </w:tcPr>
          <w:p w14:paraId="0CE8CAFD" w14:textId="77777777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  <w:t>2024 рік</w:t>
            </w:r>
          </w:p>
        </w:tc>
        <w:tc>
          <w:tcPr>
            <w:tcW w:w="1276" w:type="dxa"/>
          </w:tcPr>
          <w:p w14:paraId="59C00B60" w14:textId="69737402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  <w:t>202</w:t>
            </w:r>
            <w:r w:rsidR="0008094B" w:rsidRPr="00760B0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5</w:t>
            </w:r>
            <w:r w:rsidRPr="00760B0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  <w:t xml:space="preserve"> рік</w:t>
            </w:r>
          </w:p>
        </w:tc>
        <w:tc>
          <w:tcPr>
            <w:tcW w:w="1559" w:type="dxa"/>
          </w:tcPr>
          <w:p w14:paraId="378135F2" w14:textId="77777777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  <w:t>Зміна (%)</w:t>
            </w:r>
          </w:p>
        </w:tc>
      </w:tr>
      <w:tr w:rsidR="00760B06" w:rsidRPr="00760B06" w14:paraId="6CCBC14C" w14:textId="77777777" w:rsidTr="00EC437F">
        <w:tc>
          <w:tcPr>
            <w:tcW w:w="4957" w:type="dxa"/>
          </w:tcPr>
          <w:p w14:paraId="48BDB0FA" w14:textId="77777777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Зауваження</w:t>
            </w:r>
          </w:p>
        </w:tc>
        <w:tc>
          <w:tcPr>
            <w:tcW w:w="1842" w:type="dxa"/>
          </w:tcPr>
          <w:p w14:paraId="303B3E90" w14:textId="77777777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402</w:t>
            </w:r>
          </w:p>
        </w:tc>
        <w:tc>
          <w:tcPr>
            <w:tcW w:w="1276" w:type="dxa"/>
          </w:tcPr>
          <w:p w14:paraId="6BDBE8AF" w14:textId="066C3BE3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2</w:t>
            </w:r>
            <w:r w:rsidR="0008094B"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81</w:t>
            </w:r>
          </w:p>
        </w:tc>
        <w:tc>
          <w:tcPr>
            <w:tcW w:w="1559" w:type="dxa"/>
          </w:tcPr>
          <w:p w14:paraId="6E7A81A0" w14:textId="027971C0" w:rsidR="00CD75CC" w:rsidRPr="00760B06" w:rsidRDefault="0008094B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-30</w:t>
            </w:r>
            <w:r w:rsidR="00CD75CC"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%</w:t>
            </w:r>
          </w:p>
        </w:tc>
      </w:tr>
      <w:tr w:rsidR="00760B06" w:rsidRPr="00760B06" w14:paraId="5BC84ED9" w14:textId="77777777" w:rsidTr="00EC437F">
        <w:tc>
          <w:tcPr>
            <w:tcW w:w="4957" w:type="dxa"/>
          </w:tcPr>
          <w:p w14:paraId="5FC36948" w14:textId="77777777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Догана</w:t>
            </w:r>
          </w:p>
        </w:tc>
        <w:tc>
          <w:tcPr>
            <w:tcW w:w="1842" w:type="dxa"/>
          </w:tcPr>
          <w:p w14:paraId="66AAE5EA" w14:textId="77777777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1418</w:t>
            </w:r>
          </w:p>
        </w:tc>
        <w:tc>
          <w:tcPr>
            <w:tcW w:w="1276" w:type="dxa"/>
          </w:tcPr>
          <w:p w14:paraId="45433E64" w14:textId="2DD66E7E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9</w:t>
            </w:r>
            <w:r w:rsidR="0008094B"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07</w:t>
            </w:r>
          </w:p>
        </w:tc>
        <w:tc>
          <w:tcPr>
            <w:tcW w:w="1559" w:type="dxa"/>
          </w:tcPr>
          <w:p w14:paraId="3FBD49E3" w14:textId="6F3A5F57" w:rsidR="00CD75CC" w:rsidRPr="00760B06" w:rsidRDefault="0008094B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-36</w:t>
            </w:r>
            <w:r w:rsidR="00CD75CC"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%</w:t>
            </w:r>
          </w:p>
        </w:tc>
      </w:tr>
      <w:tr w:rsidR="00760B06" w:rsidRPr="00760B06" w14:paraId="16C3D2C3" w14:textId="77777777" w:rsidTr="00EC437F">
        <w:tc>
          <w:tcPr>
            <w:tcW w:w="4957" w:type="dxa"/>
          </w:tcPr>
          <w:p w14:paraId="2E85BC51" w14:textId="77777777" w:rsidR="00CD75CC" w:rsidRPr="00EC437F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C43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Попередження про неповну службову відповідність</w:t>
            </w:r>
          </w:p>
        </w:tc>
        <w:tc>
          <w:tcPr>
            <w:tcW w:w="1842" w:type="dxa"/>
          </w:tcPr>
          <w:p w14:paraId="5B962EF7" w14:textId="77777777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106</w:t>
            </w:r>
          </w:p>
        </w:tc>
        <w:tc>
          <w:tcPr>
            <w:tcW w:w="1276" w:type="dxa"/>
          </w:tcPr>
          <w:p w14:paraId="2B9494C5" w14:textId="061ED786" w:rsidR="00CD75CC" w:rsidRPr="00760B06" w:rsidRDefault="0008094B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1559" w:type="dxa"/>
          </w:tcPr>
          <w:p w14:paraId="7E1C17A3" w14:textId="5A69D2EA" w:rsidR="00CD75CC" w:rsidRPr="00760B06" w:rsidRDefault="0008094B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-70</w:t>
            </w:r>
            <w:r w:rsidR="00CD75CC"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%</w:t>
            </w:r>
          </w:p>
        </w:tc>
      </w:tr>
      <w:tr w:rsidR="00760B06" w:rsidRPr="00760B06" w14:paraId="2945FC86" w14:textId="77777777" w:rsidTr="00EC437F">
        <w:tc>
          <w:tcPr>
            <w:tcW w:w="4957" w:type="dxa"/>
          </w:tcPr>
          <w:p w14:paraId="717930C5" w14:textId="77777777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Звільнення</w:t>
            </w:r>
          </w:p>
        </w:tc>
        <w:tc>
          <w:tcPr>
            <w:tcW w:w="1842" w:type="dxa"/>
          </w:tcPr>
          <w:p w14:paraId="5150DCAB" w14:textId="77777777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80</w:t>
            </w:r>
          </w:p>
        </w:tc>
        <w:tc>
          <w:tcPr>
            <w:tcW w:w="1276" w:type="dxa"/>
          </w:tcPr>
          <w:p w14:paraId="262E6390" w14:textId="4C20F51B" w:rsidR="00CD75CC" w:rsidRPr="00760B06" w:rsidRDefault="0008094B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1559" w:type="dxa"/>
          </w:tcPr>
          <w:p w14:paraId="5CAE642D" w14:textId="77777777" w:rsidR="00CD75CC" w:rsidRPr="00760B06" w:rsidRDefault="00CD75CC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760B06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-35%</w:t>
            </w:r>
          </w:p>
        </w:tc>
      </w:tr>
    </w:tbl>
    <w:p w14:paraId="634D1113" w14:textId="47FA5AEA" w:rsidR="00FD4614" w:rsidRDefault="006C0B44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Н</w:t>
      </w:r>
      <w:r w:rsidR="00FD4614" w:rsidRPr="00FD4614">
        <w:rPr>
          <w:noProof/>
          <w:sz w:val="28"/>
          <w:szCs w:val="28"/>
          <w:lang w:val="uk-UA"/>
        </w:rPr>
        <w:t>айпоширенішим видом дисциплінарного стягнення залишається догана.</w:t>
      </w:r>
      <w:r w:rsidR="00FD4614" w:rsidRPr="00FD4614">
        <w:t xml:space="preserve"> </w:t>
      </w:r>
      <w:r w:rsidR="00FD4614" w:rsidRPr="00FD4614">
        <w:rPr>
          <w:noProof/>
          <w:sz w:val="28"/>
          <w:szCs w:val="28"/>
          <w:lang w:val="uk-UA"/>
        </w:rPr>
        <w:t>Загалом спостерігається зменшення кількості стягнень за всіма видами, зокрема</w:t>
      </w:r>
      <w:r>
        <w:rPr>
          <w:noProof/>
          <w:sz w:val="28"/>
          <w:szCs w:val="28"/>
          <w:lang w:val="uk-UA"/>
        </w:rPr>
        <w:t>,</w:t>
      </w:r>
      <w:r w:rsidR="00FD4614" w:rsidRPr="00FD4614">
        <w:rPr>
          <w:noProof/>
          <w:sz w:val="28"/>
          <w:szCs w:val="28"/>
          <w:lang w:val="uk-UA"/>
        </w:rPr>
        <w:t xml:space="preserve"> значне скорочення попереджень про неповну службову відповідність.</w:t>
      </w:r>
    </w:p>
    <w:p w14:paraId="7D87C0C7" w14:textId="7E4B3AD7" w:rsidR="00FD4614" w:rsidRPr="00FD4614" w:rsidRDefault="00FD4614" w:rsidP="000753A6">
      <w:pPr>
        <w:pStyle w:val="a9"/>
        <w:shd w:val="clear" w:color="auto" w:fill="FFF2CC" w:themeFill="accent4" w:themeFillTint="33"/>
        <w:spacing w:after="0" w:afterAutospacing="0"/>
        <w:jc w:val="center"/>
        <w:rPr>
          <w:i/>
          <w:iCs/>
          <w:noProof/>
          <w:sz w:val="28"/>
          <w:szCs w:val="28"/>
          <w:lang w:val="uk-UA"/>
        </w:rPr>
      </w:pPr>
      <w:r w:rsidRPr="00FD4614">
        <w:rPr>
          <w:i/>
          <w:iCs/>
          <w:noProof/>
          <w:sz w:val="28"/>
          <w:szCs w:val="28"/>
          <w:lang w:val="uk-UA"/>
        </w:rPr>
        <w:t>Основні види дисциплінарних проступків</w:t>
      </w:r>
    </w:p>
    <w:p w14:paraId="28D394DE" w14:textId="2BCA4158" w:rsidR="00FD4614" w:rsidRPr="00FD4614" w:rsidRDefault="006C0B44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</w:t>
      </w:r>
      <w:r w:rsidR="00FD4614" w:rsidRPr="00FD4614">
        <w:rPr>
          <w:noProof/>
          <w:sz w:val="28"/>
          <w:szCs w:val="28"/>
          <w:lang w:val="uk-UA"/>
        </w:rPr>
        <w:t>ереважна більшість дисциплінарних проступків</w:t>
      </w:r>
      <w:r>
        <w:rPr>
          <w:noProof/>
          <w:sz w:val="28"/>
          <w:szCs w:val="28"/>
          <w:lang w:val="uk-UA"/>
        </w:rPr>
        <w:t xml:space="preserve"> у 2024 та 2025 роках</w:t>
      </w:r>
      <w:r w:rsidR="00EC3437">
        <w:rPr>
          <w:noProof/>
          <w:sz w:val="28"/>
          <w:szCs w:val="28"/>
          <w:lang w:val="uk-UA"/>
        </w:rPr>
        <w:t xml:space="preserve"> (майже 82%)</w:t>
      </w:r>
      <w:r w:rsidR="00FD4614" w:rsidRPr="00FD4614">
        <w:rPr>
          <w:noProof/>
          <w:sz w:val="28"/>
          <w:szCs w:val="28"/>
          <w:lang w:val="uk-UA"/>
        </w:rPr>
        <w:t xml:space="preserve"> пов</w:t>
      </w:r>
      <w:bookmarkStart w:id="2" w:name="_Hlk224564759"/>
      <w:r w:rsidR="00FD4614" w:rsidRPr="00FD4614">
        <w:rPr>
          <w:noProof/>
          <w:sz w:val="28"/>
          <w:szCs w:val="28"/>
          <w:lang w:val="uk-UA"/>
        </w:rPr>
        <w:t>’</w:t>
      </w:r>
      <w:bookmarkEnd w:id="2"/>
      <w:r w:rsidR="00FD4614" w:rsidRPr="00FD4614">
        <w:rPr>
          <w:noProof/>
          <w:sz w:val="28"/>
          <w:szCs w:val="28"/>
          <w:lang w:val="uk-UA"/>
        </w:rPr>
        <w:t>язана з неналежним виконанням посадових обов’язків</w:t>
      </w:r>
      <w:r w:rsidR="00EC3437">
        <w:rPr>
          <w:noProof/>
          <w:sz w:val="28"/>
          <w:szCs w:val="28"/>
          <w:lang w:val="uk-UA"/>
        </w:rPr>
        <w:t xml:space="preserve"> </w:t>
      </w:r>
      <w:r w:rsidR="006078D0">
        <w:rPr>
          <w:noProof/>
          <w:sz w:val="28"/>
          <w:szCs w:val="28"/>
          <w:lang w:val="uk-UA"/>
        </w:rPr>
        <w:br/>
      </w:r>
      <w:r w:rsidR="00EC3437">
        <w:rPr>
          <w:noProof/>
          <w:sz w:val="28"/>
          <w:szCs w:val="28"/>
          <w:lang w:val="uk-UA"/>
        </w:rPr>
        <w:t>(</w:t>
      </w:r>
      <w:r w:rsidR="00FD4614" w:rsidRPr="00FD4614">
        <w:rPr>
          <w:noProof/>
          <w:sz w:val="28"/>
          <w:szCs w:val="28"/>
          <w:lang w:val="uk-UA"/>
        </w:rPr>
        <w:t>1633 випадки</w:t>
      </w:r>
      <w:r w:rsidR="00EC3437">
        <w:rPr>
          <w:noProof/>
          <w:sz w:val="28"/>
          <w:szCs w:val="28"/>
          <w:lang w:val="uk-UA"/>
        </w:rPr>
        <w:t xml:space="preserve"> у 2024 році;</w:t>
      </w:r>
      <w:r w:rsidR="00FD4614" w:rsidRPr="00FD4614">
        <w:rPr>
          <w:noProof/>
          <w:sz w:val="28"/>
          <w:szCs w:val="28"/>
          <w:lang w:val="uk-UA"/>
        </w:rPr>
        <w:t xml:space="preserve"> 1043 </w:t>
      </w:r>
      <w:r w:rsidR="00EC3437">
        <w:rPr>
          <w:noProof/>
          <w:sz w:val="28"/>
          <w:szCs w:val="28"/>
          <w:lang w:val="uk-UA"/>
        </w:rPr>
        <w:t>– у 2025 році).</w:t>
      </w:r>
    </w:p>
    <w:p w14:paraId="5802E27C" w14:textId="2E6A4BDB" w:rsidR="00FD4614" w:rsidRPr="00FD4614" w:rsidRDefault="00EC3437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Кількість випадків накладення стягнень за більш</w:t>
      </w:r>
      <w:r w:rsidR="00390146">
        <w:rPr>
          <w:noProof/>
          <w:sz w:val="28"/>
          <w:szCs w:val="28"/>
          <w:lang w:val="uk-UA"/>
        </w:rPr>
        <w:t>і</w:t>
      </w:r>
      <w:r>
        <w:rPr>
          <w:noProof/>
          <w:sz w:val="28"/>
          <w:szCs w:val="28"/>
          <w:lang w:val="uk-UA"/>
        </w:rPr>
        <w:t xml:space="preserve">стю видів порушень у </w:t>
      </w:r>
      <w:r w:rsidR="00390146">
        <w:rPr>
          <w:noProof/>
          <w:sz w:val="28"/>
          <w:szCs w:val="28"/>
          <w:lang w:val="uk-UA"/>
        </w:rPr>
        <w:t xml:space="preserve">            </w:t>
      </w:r>
      <w:r>
        <w:rPr>
          <w:noProof/>
          <w:sz w:val="28"/>
          <w:szCs w:val="28"/>
          <w:lang w:val="uk-UA"/>
        </w:rPr>
        <w:t>2025 році зменшилась порівняно з 2024 роко</w:t>
      </w:r>
      <w:r w:rsidR="00B32EE6">
        <w:rPr>
          <w:noProof/>
          <w:sz w:val="28"/>
          <w:szCs w:val="28"/>
          <w:lang w:val="uk-UA"/>
        </w:rPr>
        <w:t>м</w:t>
      </w:r>
      <w:r>
        <w:rPr>
          <w:noProof/>
          <w:sz w:val="28"/>
          <w:szCs w:val="28"/>
          <w:lang w:val="uk-UA"/>
        </w:rPr>
        <w:t>, зокрема:</w:t>
      </w:r>
    </w:p>
    <w:p w14:paraId="01B7A716" w14:textId="306D27A6" w:rsidR="00FD4614" w:rsidRPr="00FD4614" w:rsidRDefault="00FD4614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FD4614">
        <w:rPr>
          <w:noProof/>
          <w:sz w:val="28"/>
          <w:szCs w:val="28"/>
          <w:lang w:val="uk-UA"/>
        </w:rPr>
        <w:t>•</w:t>
      </w:r>
      <w:r w:rsidRPr="00FD4614">
        <w:rPr>
          <w:noProof/>
          <w:sz w:val="28"/>
          <w:szCs w:val="28"/>
          <w:lang w:val="uk-UA"/>
        </w:rPr>
        <w:tab/>
        <w:t>порушень Присяги державного службовця (</w:t>
      </w:r>
      <w:r w:rsidR="00EC3437">
        <w:rPr>
          <w:noProof/>
          <w:sz w:val="28"/>
          <w:szCs w:val="28"/>
          <w:lang w:val="uk-UA"/>
        </w:rPr>
        <w:t xml:space="preserve">з </w:t>
      </w:r>
      <w:r w:rsidRPr="00FD4614">
        <w:rPr>
          <w:noProof/>
          <w:sz w:val="28"/>
          <w:szCs w:val="28"/>
          <w:lang w:val="uk-UA"/>
        </w:rPr>
        <w:t xml:space="preserve">44 </w:t>
      </w:r>
      <w:r w:rsidR="00EC3437">
        <w:rPr>
          <w:noProof/>
          <w:sz w:val="28"/>
          <w:szCs w:val="28"/>
          <w:lang w:val="uk-UA"/>
        </w:rPr>
        <w:t xml:space="preserve">до </w:t>
      </w:r>
      <w:r w:rsidRPr="00FD4614">
        <w:rPr>
          <w:noProof/>
          <w:sz w:val="28"/>
          <w:szCs w:val="28"/>
          <w:lang w:val="uk-UA"/>
        </w:rPr>
        <w:t>21);</w:t>
      </w:r>
    </w:p>
    <w:p w14:paraId="7D91AA04" w14:textId="695ED18C" w:rsidR="00FD4614" w:rsidRPr="00FD4614" w:rsidRDefault="00FD4614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FD4614">
        <w:rPr>
          <w:noProof/>
          <w:sz w:val="28"/>
          <w:szCs w:val="28"/>
          <w:lang w:val="uk-UA"/>
        </w:rPr>
        <w:t>•</w:t>
      </w:r>
      <w:r w:rsidRPr="00FD4614">
        <w:rPr>
          <w:noProof/>
          <w:sz w:val="28"/>
          <w:szCs w:val="28"/>
          <w:lang w:val="uk-UA"/>
        </w:rPr>
        <w:tab/>
        <w:t>порушень правил етичної поведінки (</w:t>
      </w:r>
      <w:r w:rsidR="00EC3437">
        <w:rPr>
          <w:noProof/>
          <w:sz w:val="28"/>
          <w:szCs w:val="28"/>
          <w:lang w:val="uk-UA"/>
        </w:rPr>
        <w:t xml:space="preserve">з </w:t>
      </w:r>
      <w:r w:rsidRPr="00FD4614">
        <w:rPr>
          <w:noProof/>
          <w:sz w:val="28"/>
          <w:szCs w:val="28"/>
          <w:lang w:val="uk-UA"/>
        </w:rPr>
        <w:t>142</w:t>
      </w:r>
      <w:r w:rsidR="00EC3437">
        <w:rPr>
          <w:noProof/>
          <w:sz w:val="28"/>
          <w:szCs w:val="28"/>
          <w:lang w:val="uk-UA"/>
        </w:rPr>
        <w:t xml:space="preserve"> до </w:t>
      </w:r>
      <w:r w:rsidRPr="00FD4614">
        <w:rPr>
          <w:noProof/>
          <w:sz w:val="28"/>
          <w:szCs w:val="28"/>
          <w:lang w:val="uk-UA"/>
        </w:rPr>
        <w:t>64);</w:t>
      </w:r>
    </w:p>
    <w:p w14:paraId="66E8F3B7" w14:textId="36C8BE36" w:rsidR="00FD4614" w:rsidRDefault="00FD4614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FD4614">
        <w:rPr>
          <w:noProof/>
          <w:sz w:val="28"/>
          <w:szCs w:val="28"/>
          <w:lang w:val="uk-UA"/>
        </w:rPr>
        <w:t>•</w:t>
      </w:r>
      <w:r w:rsidRPr="00FD4614">
        <w:rPr>
          <w:noProof/>
          <w:sz w:val="28"/>
          <w:szCs w:val="28"/>
          <w:lang w:val="uk-UA"/>
        </w:rPr>
        <w:tab/>
        <w:t>перевищення службових повноважень (</w:t>
      </w:r>
      <w:r w:rsidR="00EC3437">
        <w:rPr>
          <w:noProof/>
          <w:sz w:val="28"/>
          <w:szCs w:val="28"/>
          <w:lang w:val="uk-UA"/>
        </w:rPr>
        <w:t xml:space="preserve">з </w:t>
      </w:r>
      <w:r w:rsidRPr="00FD4614">
        <w:rPr>
          <w:noProof/>
          <w:sz w:val="28"/>
          <w:szCs w:val="28"/>
          <w:lang w:val="uk-UA"/>
        </w:rPr>
        <w:t>14</w:t>
      </w:r>
      <w:r w:rsidR="00EC3437">
        <w:rPr>
          <w:noProof/>
          <w:sz w:val="28"/>
          <w:szCs w:val="28"/>
          <w:lang w:val="uk-UA"/>
        </w:rPr>
        <w:t xml:space="preserve"> до</w:t>
      </w:r>
      <w:r w:rsidRPr="00FD4614">
        <w:rPr>
          <w:noProof/>
          <w:sz w:val="28"/>
          <w:szCs w:val="28"/>
          <w:lang w:val="uk-UA"/>
        </w:rPr>
        <w:t xml:space="preserve"> 8).</w:t>
      </w:r>
    </w:p>
    <w:p w14:paraId="43FC4E05" w14:textId="16A75EC2" w:rsidR="00EC3437" w:rsidRPr="00EC3437" w:rsidRDefault="00EC3437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567"/>
        <w:jc w:val="both"/>
        <w:rPr>
          <w:b/>
          <w:bCs/>
          <w:noProof/>
          <w:sz w:val="28"/>
          <w:szCs w:val="28"/>
          <w:lang w:val="uk-UA"/>
        </w:rPr>
      </w:pPr>
      <w:r w:rsidRPr="00FD212C">
        <w:rPr>
          <w:sz w:val="28"/>
          <w:szCs w:val="28"/>
        </w:rPr>
        <w:t>Водночас</w:t>
      </w:r>
      <w:r w:rsidR="00B32EE6">
        <w:rPr>
          <w:sz w:val="28"/>
          <w:szCs w:val="28"/>
          <w:lang w:val="uk-UA"/>
        </w:rPr>
        <w:t>,</w:t>
      </w:r>
      <w:r w:rsidRPr="00FD212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кількість випадків вчинення </w:t>
      </w:r>
      <w:r w:rsidRPr="006078D0">
        <w:rPr>
          <w:sz w:val="28"/>
          <w:szCs w:val="28"/>
          <w:lang w:val="uk-UA"/>
        </w:rPr>
        <w:t>дій</w:t>
      </w:r>
      <w:r w:rsidRPr="006078D0">
        <w:rPr>
          <w:rStyle w:val="ac"/>
          <w:sz w:val="28"/>
          <w:szCs w:val="28"/>
        </w:rPr>
        <w:t>,</w:t>
      </w:r>
      <w:r w:rsidRPr="00FD212C">
        <w:rPr>
          <w:rStyle w:val="ac"/>
          <w:sz w:val="28"/>
          <w:szCs w:val="28"/>
        </w:rPr>
        <w:t xml:space="preserve"> </w:t>
      </w:r>
      <w:r w:rsidRPr="00EC3437">
        <w:rPr>
          <w:rStyle w:val="ac"/>
          <w:b w:val="0"/>
          <w:bCs w:val="0"/>
          <w:sz w:val="28"/>
          <w:szCs w:val="28"/>
        </w:rPr>
        <w:t xml:space="preserve">що шкодять авторитету державної служби, зросли </w:t>
      </w:r>
      <w:r w:rsidR="006C0B44">
        <w:rPr>
          <w:rStyle w:val="ac"/>
          <w:b w:val="0"/>
          <w:bCs w:val="0"/>
          <w:sz w:val="28"/>
          <w:szCs w:val="28"/>
          <w:lang w:val="uk-UA"/>
        </w:rPr>
        <w:t>в</w:t>
      </w:r>
      <w:r w:rsidRPr="00EC3437">
        <w:rPr>
          <w:rStyle w:val="ac"/>
          <w:b w:val="0"/>
          <w:bCs w:val="0"/>
          <w:sz w:val="28"/>
          <w:szCs w:val="28"/>
          <w:lang w:val="uk-UA"/>
        </w:rPr>
        <w:t>двічі (з 6 до 12)</w:t>
      </w:r>
      <w:r>
        <w:rPr>
          <w:rStyle w:val="ac"/>
          <w:b w:val="0"/>
          <w:bCs w:val="0"/>
          <w:sz w:val="28"/>
          <w:szCs w:val="28"/>
          <w:lang w:val="uk-UA"/>
        </w:rPr>
        <w:t>.</w:t>
      </w:r>
    </w:p>
    <w:p w14:paraId="30653DAA" w14:textId="77777777" w:rsidR="00EC3437" w:rsidRPr="00EC3437" w:rsidRDefault="00EC3437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1276"/>
        <w:gridCol w:w="1553"/>
      </w:tblGrid>
      <w:tr w:rsidR="00D94E00" w:rsidRPr="0068390C" w14:paraId="5D5AEAAB" w14:textId="77777777" w:rsidTr="00D67FCE">
        <w:tc>
          <w:tcPr>
            <w:tcW w:w="5382" w:type="dxa"/>
          </w:tcPr>
          <w:p w14:paraId="411B6107" w14:textId="77777777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3" w:name="_Hlk224557181"/>
            <w:r w:rsidRPr="0068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Вид порушення</w:t>
            </w:r>
          </w:p>
        </w:tc>
        <w:tc>
          <w:tcPr>
            <w:tcW w:w="1417" w:type="dxa"/>
          </w:tcPr>
          <w:p w14:paraId="52661CCA" w14:textId="181DECAC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8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276" w:type="dxa"/>
          </w:tcPr>
          <w:p w14:paraId="326B43A8" w14:textId="5F3A0C2A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8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68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рік</w:t>
            </w:r>
          </w:p>
        </w:tc>
        <w:tc>
          <w:tcPr>
            <w:tcW w:w="1553" w:type="dxa"/>
          </w:tcPr>
          <w:p w14:paraId="580F4871" w14:textId="77777777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83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Зміна (%)</w:t>
            </w:r>
          </w:p>
        </w:tc>
      </w:tr>
      <w:tr w:rsidR="00D94E00" w:rsidRPr="0068390C" w14:paraId="3944B6D9" w14:textId="77777777" w:rsidTr="00D67FCE">
        <w:tc>
          <w:tcPr>
            <w:tcW w:w="5382" w:type="dxa"/>
          </w:tcPr>
          <w:p w14:paraId="03E9973D" w14:textId="77777777" w:rsidR="00D94E00" w:rsidRPr="00C20144" w:rsidRDefault="00D94E00" w:rsidP="000753A6">
            <w:pPr>
              <w:shd w:val="clear" w:color="auto" w:fill="FFF2CC" w:themeFill="accent4" w:themeFillTint="33"/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невиконання або неналежне виконання посадових обов’язків, актів органів державної влади, наказів (розпоряджень) та доручень керівників, прийнятих у межах їхніх повноважень</w:t>
            </w:r>
          </w:p>
        </w:tc>
        <w:tc>
          <w:tcPr>
            <w:tcW w:w="1417" w:type="dxa"/>
          </w:tcPr>
          <w:p w14:paraId="335BAEF7" w14:textId="77777777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3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1633</w:t>
            </w:r>
          </w:p>
        </w:tc>
        <w:tc>
          <w:tcPr>
            <w:tcW w:w="1276" w:type="dxa"/>
          </w:tcPr>
          <w:p w14:paraId="5F540F39" w14:textId="4AEAC2A3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ind w:hanging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3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683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553" w:type="dxa"/>
          </w:tcPr>
          <w:p w14:paraId="36D8E136" w14:textId="45A32FB5" w:rsidR="00D94E00" w:rsidRPr="00377D33" w:rsidRDefault="00377D33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-36,1</w:t>
            </w:r>
          </w:p>
        </w:tc>
      </w:tr>
      <w:tr w:rsidR="00D94E00" w:rsidRPr="0068390C" w14:paraId="4752A8D8" w14:textId="77777777" w:rsidTr="00D67FCE">
        <w:tc>
          <w:tcPr>
            <w:tcW w:w="5382" w:type="dxa"/>
          </w:tcPr>
          <w:p w14:paraId="1C2781B2" w14:textId="77777777" w:rsidR="00D94E00" w:rsidRPr="00C20144" w:rsidRDefault="00D94E00" w:rsidP="000753A6">
            <w:pPr>
              <w:shd w:val="clear" w:color="auto" w:fill="FFF2CC" w:themeFill="accent4" w:themeFillTint="33"/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1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порушення </w:t>
            </w:r>
            <w:bookmarkStart w:id="4" w:name="_Hlk192690957"/>
            <w:r w:rsidRPr="00C2014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 етичної поведінки державних службовців</w:t>
            </w:r>
            <w:bookmarkEnd w:id="4"/>
          </w:p>
        </w:tc>
        <w:tc>
          <w:tcPr>
            <w:tcW w:w="1417" w:type="dxa"/>
          </w:tcPr>
          <w:p w14:paraId="32A73B7E" w14:textId="77777777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3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142</w:t>
            </w:r>
          </w:p>
        </w:tc>
        <w:tc>
          <w:tcPr>
            <w:tcW w:w="1276" w:type="dxa"/>
          </w:tcPr>
          <w:p w14:paraId="54A22298" w14:textId="5E808726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ind w:hanging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1553" w:type="dxa"/>
          </w:tcPr>
          <w:p w14:paraId="6B16088B" w14:textId="4EDA664A" w:rsidR="00D94E00" w:rsidRPr="00377D33" w:rsidRDefault="00377D33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-54,9</w:t>
            </w:r>
          </w:p>
        </w:tc>
      </w:tr>
      <w:tr w:rsidR="00D94E00" w:rsidRPr="0068390C" w14:paraId="7798873F" w14:textId="77777777" w:rsidTr="00D67FCE">
        <w:tc>
          <w:tcPr>
            <w:tcW w:w="5382" w:type="dxa"/>
          </w:tcPr>
          <w:p w14:paraId="4924331F" w14:textId="77777777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6839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орушення</w:t>
            </w:r>
            <w:r w:rsidRPr="006839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839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Присяги дер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жавного </w:t>
            </w:r>
            <w:r w:rsidRPr="006839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службовця</w:t>
            </w:r>
          </w:p>
        </w:tc>
        <w:tc>
          <w:tcPr>
            <w:tcW w:w="1417" w:type="dxa"/>
          </w:tcPr>
          <w:p w14:paraId="0CC9FF23" w14:textId="77777777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3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1276" w:type="dxa"/>
          </w:tcPr>
          <w:p w14:paraId="3C4D9125" w14:textId="2EB2D9C9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ind w:hanging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553" w:type="dxa"/>
          </w:tcPr>
          <w:p w14:paraId="06C61176" w14:textId="6186A3C3" w:rsidR="00D94E00" w:rsidRPr="00377D33" w:rsidRDefault="00377D33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-52,3</w:t>
            </w:r>
          </w:p>
        </w:tc>
      </w:tr>
      <w:tr w:rsidR="00D94E00" w:rsidRPr="0068390C" w14:paraId="6021AFFB" w14:textId="77777777" w:rsidTr="00D67FCE">
        <w:tc>
          <w:tcPr>
            <w:tcW w:w="5382" w:type="dxa"/>
          </w:tcPr>
          <w:p w14:paraId="3189829C" w14:textId="77777777" w:rsidR="00D94E00" w:rsidRPr="00C20144" w:rsidRDefault="00D94E00" w:rsidP="000753A6">
            <w:pPr>
              <w:shd w:val="clear" w:color="auto" w:fill="FFF2CC" w:themeFill="accent4" w:themeFillTint="33"/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144">
              <w:rPr>
                <w:rFonts w:ascii="Times New Roman" w:hAnsi="Times New Roman" w:cs="Times New Roman"/>
                <w:bCs/>
                <w:sz w:val="24"/>
                <w:szCs w:val="24"/>
              </w:rPr>
              <w:t>перевищення службових повноважень, якщо воно не містить складу кримінального або адміністративного правопорушення</w:t>
            </w:r>
          </w:p>
        </w:tc>
        <w:tc>
          <w:tcPr>
            <w:tcW w:w="1417" w:type="dxa"/>
          </w:tcPr>
          <w:p w14:paraId="036464EE" w14:textId="77777777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3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1276" w:type="dxa"/>
          </w:tcPr>
          <w:p w14:paraId="3D80B229" w14:textId="75555870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ind w:hanging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553" w:type="dxa"/>
          </w:tcPr>
          <w:p w14:paraId="0D3FB57A" w14:textId="5B738904" w:rsidR="00D94E00" w:rsidRPr="00377D33" w:rsidRDefault="00377D33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-42,9</w:t>
            </w:r>
          </w:p>
        </w:tc>
      </w:tr>
      <w:tr w:rsidR="00D94E00" w:rsidRPr="0068390C" w14:paraId="6596DCDC" w14:textId="77777777" w:rsidTr="00D67FCE">
        <w:tc>
          <w:tcPr>
            <w:tcW w:w="5382" w:type="dxa"/>
          </w:tcPr>
          <w:p w14:paraId="076925E6" w14:textId="77777777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04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використання повноважень в особистих (приватних) інтересах або в неправомірних особистих інтересах інших осіб</w:t>
            </w:r>
          </w:p>
        </w:tc>
        <w:tc>
          <w:tcPr>
            <w:tcW w:w="1417" w:type="dxa"/>
          </w:tcPr>
          <w:p w14:paraId="67DFA9BD" w14:textId="77777777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3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</w:tcPr>
          <w:p w14:paraId="0A7FB8EA" w14:textId="2A758F02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ind w:hanging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53" w:type="dxa"/>
          </w:tcPr>
          <w:p w14:paraId="60E5A925" w14:textId="408D310F" w:rsidR="00D94E00" w:rsidRPr="00377D33" w:rsidRDefault="00377D33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-28,6</w:t>
            </w:r>
          </w:p>
        </w:tc>
      </w:tr>
      <w:tr w:rsidR="00D94E00" w:rsidRPr="0068390C" w14:paraId="0E82EA89" w14:textId="77777777" w:rsidTr="00D67FCE">
        <w:tc>
          <w:tcPr>
            <w:tcW w:w="5382" w:type="dxa"/>
          </w:tcPr>
          <w:p w14:paraId="67A3DDC1" w14:textId="77777777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04">
              <w:rPr>
                <w:rFonts w:ascii="Times New Roman" w:hAnsi="Times New Roman" w:cs="Times New Roman"/>
                <w:bCs/>
                <w:sz w:val="24"/>
                <w:szCs w:val="24"/>
              </w:rPr>
              <w:t>дії, що шкодять авторитету державної служби</w:t>
            </w:r>
          </w:p>
        </w:tc>
        <w:tc>
          <w:tcPr>
            <w:tcW w:w="1417" w:type="dxa"/>
          </w:tcPr>
          <w:p w14:paraId="147F1C4B" w14:textId="77777777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3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14:paraId="6B6D214A" w14:textId="14EE6CE5" w:rsidR="00D94E00" w:rsidRPr="0068390C" w:rsidRDefault="00D94E00" w:rsidP="000753A6">
            <w:pPr>
              <w:shd w:val="clear" w:color="auto" w:fill="FFF2CC" w:themeFill="accent4" w:themeFillTint="33"/>
              <w:spacing w:line="259" w:lineRule="auto"/>
              <w:ind w:hanging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1553" w:type="dxa"/>
          </w:tcPr>
          <w:p w14:paraId="54A30EFD" w14:textId="2C4BD962" w:rsidR="00D94E00" w:rsidRPr="005D19B0" w:rsidRDefault="005D19B0" w:rsidP="000753A6">
            <w:pPr>
              <w:shd w:val="clear" w:color="auto" w:fill="FFF2CC" w:themeFill="accent4" w:themeFillTint="33"/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+100</w:t>
            </w:r>
          </w:p>
        </w:tc>
      </w:tr>
      <w:tr w:rsidR="00377D33" w:rsidRPr="0068390C" w14:paraId="67C1BF9D" w14:textId="77777777" w:rsidTr="00D67FCE">
        <w:tc>
          <w:tcPr>
            <w:tcW w:w="5382" w:type="dxa"/>
          </w:tcPr>
          <w:p w14:paraId="378185F1" w14:textId="27AFE9B8" w:rsidR="00377D33" w:rsidRPr="00377D33" w:rsidRDefault="006C0B44" w:rsidP="000753A6">
            <w:pPr>
              <w:shd w:val="clear" w:color="auto" w:fill="FFF2CC" w:themeFill="accent4" w:themeFillTint="3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="00377D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рогул державного службовця (в тому числі відсутність на службі більше трьох годин протягом робочого дня) без поважних причин</w:t>
            </w:r>
          </w:p>
        </w:tc>
        <w:tc>
          <w:tcPr>
            <w:tcW w:w="1417" w:type="dxa"/>
          </w:tcPr>
          <w:p w14:paraId="7EFC464A" w14:textId="41E281CB" w:rsidR="00377D33" w:rsidRPr="00377D33" w:rsidRDefault="00377D33" w:rsidP="000753A6">
            <w:pPr>
              <w:shd w:val="clear" w:color="auto" w:fill="FFF2CC" w:themeFill="accent4" w:themeFillTint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79</w:t>
            </w:r>
          </w:p>
        </w:tc>
        <w:tc>
          <w:tcPr>
            <w:tcW w:w="1276" w:type="dxa"/>
          </w:tcPr>
          <w:p w14:paraId="2F21799F" w14:textId="2DDBE74D" w:rsidR="00377D33" w:rsidRPr="00377D33" w:rsidRDefault="00377D33" w:rsidP="000753A6">
            <w:pPr>
              <w:shd w:val="clear" w:color="auto" w:fill="FFF2CC" w:themeFill="accent4" w:themeFillTint="33"/>
              <w:ind w:hanging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62</w:t>
            </w:r>
          </w:p>
        </w:tc>
        <w:tc>
          <w:tcPr>
            <w:tcW w:w="1553" w:type="dxa"/>
          </w:tcPr>
          <w:p w14:paraId="3243A29A" w14:textId="59553BF2" w:rsidR="00377D33" w:rsidRPr="005D19B0" w:rsidRDefault="005D19B0" w:rsidP="000753A6">
            <w:pPr>
              <w:shd w:val="clear" w:color="auto" w:fill="FFF2CC" w:themeFill="accent4" w:themeFillTint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-21,5</w:t>
            </w:r>
          </w:p>
        </w:tc>
      </w:tr>
    </w:tbl>
    <w:bookmarkEnd w:id="3"/>
    <w:p w14:paraId="7BEB0ABB" w14:textId="77777777" w:rsidR="00FD4614" w:rsidRPr="00FD4614" w:rsidRDefault="00FD4614" w:rsidP="00390146">
      <w:pPr>
        <w:pStyle w:val="a9"/>
        <w:shd w:val="clear" w:color="auto" w:fill="FFF2CC" w:themeFill="accent4" w:themeFillTint="33"/>
        <w:ind w:firstLine="708"/>
        <w:jc w:val="center"/>
        <w:rPr>
          <w:i/>
          <w:iCs/>
          <w:noProof/>
          <w:sz w:val="28"/>
          <w:szCs w:val="28"/>
          <w:lang w:val="uk-UA"/>
        </w:rPr>
      </w:pPr>
      <w:r w:rsidRPr="00FD4614">
        <w:rPr>
          <w:i/>
          <w:iCs/>
          <w:noProof/>
          <w:sz w:val="28"/>
          <w:szCs w:val="28"/>
          <w:lang w:val="uk-UA"/>
        </w:rPr>
        <w:lastRenderedPageBreak/>
        <w:t>Зменшення кількості судових спорів.</w:t>
      </w:r>
    </w:p>
    <w:p w14:paraId="0307A764" w14:textId="3485B319" w:rsidR="00FD4614" w:rsidRPr="00FD4614" w:rsidRDefault="00FD4614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708"/>
        <w:jc w:val="both"/>
        <w:rPr>
          <w:noProof/>
          <w:sz w:val="28"/>
          <w:szCs w:val="28"/>
          <w:lang w:val="uk-UA"/>
        </w:rPr>
      </w:pPr>
      <w:r w:rsidRPr="00FD4614">
        <w:rPr>
          <w:noProof/>
          <w:sz w:val="28"/>
          <w:szCs w:val="28"/>
          <w:lang w:val="uk-UA"/>
        </w:rPr>
        <w:t xml:space="preserve">У 2025 році подано 43 позови щодо скасування дисциплінарних стягнень, тоді як у 2024 році їх було 111, що свідчить про </w:t>
      </w:r>
      <w:r w:rsidR="00EC3437">
        <w:rPr>
          <w:noProof/>
          <w:sz w:val="28"/>
          <w:szCs w:val="28"/>
          <w:lang w:val="uk-UA"/>
        </w:rPr>
        <w:t>суттєве</w:t>
      </w:r>
      <w:r w:rsidRPr="00FD4614">
        <w:rPr>
          <w:noProof/>
          <w:sz w:val="28"/>
          <w:szCs w:val="28"/>
          <w:lang w:val="uk-UA"/>
        </w:rPr>
        <w:t xml:space="preserve"> зниження рівня оскарження дисциплінарних рішень у судовому порядку. </w:t>
      </w:r>
    </w:p>
    <w:p w14:paraId="66D33B26" w14:textId="0304A799" w:rsidR="00FD4614" w:rsidRPr="00FD4614" w:rsidRDefault="00FD4614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708"/>
        <w:jc w:val="both"/>
        <w:rPr>
          <w:noProof/>
          <w:sz w:val="28"/>
          <w:szCs w:val="28"/>
          <w:lang w:val="uk-UA"/>
        </w:rPr>
      </w:pPr>
      <w:r w:rsidRPr="00FD4614">
        <w:rPr>
          <w:noProof/>
          <w:sz w:val="28"/>
          <w:szCs w:val="28"/>
          <w:lang w:val="uk-UA"/>
        </w:rPr>
        <w:t>У 2024 році суди задовольнили 5</w:t>
      </w:r>
      <w:r w:rsidR="0039113D" w:rsidRPr="0039113D">
        <w:rPr>
          <w:noProof/>
          <w:sz w:val="28"/>
          <w:szCs w:val="28"/>
          <w:lang w:val="uk-UA"/>
        </w:rPr>
        <w:t>0</w:t>
      </w:r>
      <w:r w:rsidRPr="00FD4614">
        <w:rPr>
          <w:noProof/>
          <w:sz w:val="28"/>
          <w:szCs w:val="28"/>
          <w:lang w:val="uk-UA"/>
        </w:rPr>
        <w:t xml:space="preserve"> позовів державних службовців про скасування дисциплінарних стягнень, що свідчить про наявність випадків </w:t>
      </w:r>
      <w:r w:rsidR="00EC3437">
        <w:rPr>
          <w:noProof/>
          <w:sz w:val="28"/>
          <w:szCs w:val="28"/>
          <w:lang w:val="uk-UA"/>
        </w:rPr>
        <w:t xml:space="preserve">прийняття </w:t>
      </w:r>
      <w:r w:rsidRPr="00FD4614">
        <w:rPr>
          <w:noProof/>
          <w:sz w:val="28"/>
          <w:szCs w:val="28"/>
          <w:lang w:val="uk-UA"/>
        </w:rPr>
        <w:t>недостатньо обґрунтуван</w:t>
      </w:r>
      <w:r w:rsidR="00EC3437">
        <w:rPr>
          <w:noProof/>
          <w:sz w:val="28"/>
          <w:szCs w:val="28"/>
          <w:lang w:val="uk-UA"/>
        </w:rPr>
        <w:t xml:space="preserve">их рішень за результатами розгляду дисциплінарних справ </w:t>
      </w:r>
      <w:r w:rsidRPr="00FD4614">
        <w:rPr>
          <w:noProof/>
          <w:sz w:val="28"/>
          <w:szCs w:val="28"/>
          <w:lang w:val="uk-UA"/>
        </w:rPr>
        <w:t xml:space="preserve">або порушення процедури дисциплінарного провадження. </w:t>
      </w:r>
    </w:p>
    <w:p w14:paraId="5C78D346" w14:textId="2FD6A530" w:rsidR="00FD4614" w:rsidRPr="00BA246F" w:rsidRDefault="0039113D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708"/>
        <w:jc w:val="both"/>
        <w:rPr>
          <w:noProof/>
          <w:sz w:val="28"/>
          <w:szCs w:val="28"/>
          <w:lang w:val="uk-UA"/>
        </w:rPr>
      </w:pPr>
      <w:r w:rsidRPr="00BA246F">
        <w:rPr>
          <w:noProof/>
          <w:sz w:val="28"/>
          <w:szCs w:val="28"/>
          <w:lang w:val="uk-UA"/>
        </w:rPr>
        <w:t>Станом на 12</w:t>
      </w:r>
      <w:r w:rsidR="00E85D55">
        <w:rPr>
          <w:noProof/>
          <w:sz w:val="28"/>
          <w:szCs w:val="28"/>
          <w:lang w:val="uk-UA"/>
        </w:rPr>
        <w:t xml:space="preserve"> березня </w:t>
      </w:r>
      <w:r w:rsidRPr="00BA246F">
        <w:rPr>
          <w:noProof/>
          <w:sz w:val="28"/>
          <w:szCs w:val="28"/>
          <w:lang w:val="uk-UA"/>
        </w:rPr>
        <w:t>2026 року за інформацією Єдиного державного реєстру судових рішень набрали законної сили 88 судових рішень</w:t>
      </w:r>
      <w:r w:rsidR="00FD212C">
        <w:rPr>
          <w:noProof/>
          <w:sz w:val="28"/>
          <w:szCs w:val="28"/>
          <w:lang w:val="uk-UA"/>
        </w:rPr>
        <w:t xml:space="preserve"> (за позовами                           2024 року)</w:t>
      </w:r>
      <w:r w:rsidRPr="00BA246F">
        <w:rPr>
          <w:noProof/>
          <w:sz w:val="28"/>
          <w:szCs w:val="28"/>
          <w:lang w:val="uk-UA"/>
        </w:rPr>
        <w:t>, з них:</w:t>
      </w:r>
    </w:p>
    <w:p w14:paraId="224E0A7C" w14:textId="2C388CE0" w:rsidR="00FD4614" w:rsidRPr="00BA246F" w:rsidRDefault="0039113D" w:rsidP="00E85D55">
      <w:pPr>
        <w:pStyle w:val="a9"/>
        <w:numPr>
          <w:ilvl w:val="0"/>
          <w:numId w:val="3"/>
        </w:numPr>
        <w:shd w:val="clear" w:color="auto" w:fill="FFF2CC" w:themeFill="accent4" w:themeFillTint="33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BA246F">
        <w:rPr>
          <w:noProof/>
          <w:sz w:val="28"/>
          <w:szCs w:val="28"/>
          <w:lang w:val="uk-UA"/>
        </w:rPr>
        <w:t>38</w:t>
      </w:r>
      <w:r w:rsidR="00FD4614" w:rsidRPr="00BA246F">
        <w:rPr>
          <w:noProof/>
          <w:sz w:val="28"/>
          <w:szCs w:val="28"/>
          <w:lang w:val="uk-UA"/>
        </w:rPr>
        <w:t xml:space="preserve"> рішень ухвалено на користь державних органів</w:t>
      </w:r>
      <w:r w:rsidR="00BF1C88">
        <w:rPr>
          <w:noProof/>
          <w:sz w:val="28"/>
          <w:szCs w:val="28"/>
          <w:lang w:val="uk-UA"/>
        </w:rPr>
        <w:t xml:space="preserve"> (34%)</w:t>
      </w:r>
      <w:r w:rsidR="00FD4614" w:rsidRPr="00BA246F">
        <w:rPr>
          <w:noProof/>
          <w:sz w:val="28"/>
          <w:szCs w:val="28"/>
          <w:lang w:val="uk-UA"/>
        </w:rPr>
        <w:t>;</w:t>
      </w:r>
    </w:p>
    <w:p w14:paraId="1F1A8E3B" w14:textId="52F0343C" w:rsidR="00FD4614" w:rsidRPr="00BA246F" w:rsidRDefault="00FD4614" w:rsidP="006078D0">
      <w:pPr>
        <w:pStyle w:val="a9"/>
        <w:numPr>
          <w:ilvl w:val="0"/>
          <w:numId w:val="3"/>
        </w:numPr>
        <w:shd w:val="clear" w:color="auto" w:fill="FFF2CC" w:themeFill="accent4" w:themeFillTint="33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bookmarkStart w:id="5" w:name="_Hlk224221718"/>
      <w:r w:rsidRPr="00BA246F">
        <w:rPr>
          <w:noProof/>
          <w:sz w:val="28"/>
          <w:szCs w:val="28"/>
          <w:lang w:val="uk-UA"/>
        </w:rPr>
        <w:t>5</w:t>
      </w:r>
      <w:r w:rsidR="0039113D" w:rsidRPr="00BA246F">
        <w:rPr>
          <w:noProof/>
          <w:sz w:val="28"/>
          <w:szCs w:val="28"/>
          <w:lang w:val="uk-UA"/>
        </w:rPr>
        <w:t>0</w:t>
      </w:r>
      <w:r w:rsidRPr="00BA246F">
        <w:rPr>
          <w:noProof/>
          <w:sz w:val="28"/>
          <w:szCs w:val="28"/>
          <w:lang w:val="uk-UA"/>
        </w:rPr>
        <w:t xml:space="preserve"> рішень – на користь державних службовців</w:t>
      </w:r>
      <w:bookmarkEnd w:id="5"/>
      <w:r w:rsidR="00BF1C88">
        <w:rPr>
          <w:noProof/>
          <w:sz w:val="28"/>
          <w:szCs w:val="28"/>
          <w:lang w:val="uk-UA"/>
        </w:rPr>
        <w:t xml:space="preserve"> (45%)</w:t>
      </w:r>
      <w:r w:rsidR="006078D0">
        <w:rPr>
          <w:noProof/>
          <w:sz w:val="28"/>
          <w:szCs w:val="28"/>
          <w:lang w:val="uk-UA"/>
        </w:rPr>
        <w:t>.</w:t>
      </w:r>
    </w:p>
    <w:p w14:paraId="609F0BF0" w14:textId="6D0401E8" w:rsidR="0039113D" w:rsidRPr="00BA246F" w:rsidRDefault="0039113D" w:rsidP="000753A6">
      <w:pPr>
        <w:pStyle w:val="a9"/>
        <w:shd w:val="clear" w:color="auto" w:fill="FFF2CC" w:themeFill="accent4" w:themeFillTint="33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BA246F">
        <w:rPr>
          <w:noProof/>
          <w:sz w:val="28"/>
          <w:szCs w:val="28"/>
          <w:lang w:val="uk-UA"/>
        </w:rPr>
        <w:tab/>
        <w:t>Розгляд ще 23 рішень трива</w:t>
      </w:r>
      <w:r w:rsidR="00BF1C88">
        <w:rPr>
          <w:noProof/>
          <w:sz w:val="28"/>
          <w:szCs w:val="28"/>
          <w:lang w:val="uk-UA"/>
        </w:rPr>
        <w:t>в</w:t>
      </w:r>
      <w:r w:rsidRPr="00BA246F">
        <w:rPr>
          <w:noProof/>
          <w:sz w:val="28"/>
          <w:szCs w:val="28"/>
          <w:lang w:val="uk-UA"/>
        </w:rPr>
        <w:t>.</w:t>
      </w:r>
    </w:p>
    <w:p w14:paraId="2DB8DABE" w14:textId="77777777" w:rsidR="0039113D" w:rsidRPr="0039113D" w:rsidRDefault="0039113D" w:rsidP="000753A6">
      <w:pPr>
        <w:pStyle w:val="a9"/>
        <w:shd w:val="clear" w:color="auto" w:fill="FFF2CC" w:themeFill="accent4" w:themeFillTint="33"/>
        <w:spacing w:before="0" w:beforeAutospacing="0" w:after="0" w:afterAutospacing="0"/>
        <w:jc w:val="both"/>
        <w:rPr>
          <w:b/>
          <w:bCs/>
          <w:noProof/>
          <w:sz w:val="28"/>
          <w:szCs w:val="28"/>
          <w:lang w:val="uk-UA"/>
        </w:rPr>
      </w:pPr>
    </w:p>
    <w:p w14:paraId="58184629" w14:textId="77777777" w:rsidR="00FD4614" w:rsidRPr="00FD4614" w:rsidRDefault="00FD4614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708"/>
        <w:jc w:val="both"/>
        <w:rPr>
          <w:noProof/>
          <w:sz w:val="28"/>
          <w:szCs w:val="28"/>
          <w:lang w:val="uk-UA"/>
        </w:rPr>
      </w:pPr>
      <w:r w:rsidRPr="00FD4614">
        <w:rPr>
          <w:noProof/>
          <w:sz w:val="28"/>
          <w:szCs w:val="28"/>
          <w:lang w:val="uk-UA"/>
        </w:rPr>
        <w:t>З метою зменшення кількості судових спорів державним органам доцільно:</w:t>
      </w:r>
    </w:p>
    <w:p w14:paraId="36486E88" w14:textId="7B47D306" w:rsidR="00FD4614" w:rsidRPr="00FD4614" w:rsidRDefault="00BF1C88" w:rsidP="000753A6">
      <w:pPr>
        <w:pStyle w:val="a9"/>
        <w:shd w:val="clear" w:color="auto" w:fill="FFF2CC" w:themeFill="accent4" w:themeFillTint="33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  <w:t>-</w:t>
      </w:r>
      <w:r w:rsidR="00E85D55">
        <w:rPr>
          <w:noProof/>
          <w:sz w:val="28"/>
          <w:szCs w:val="28"/>
          <w:lang w:val="uk-UA"/>
        </w:rPr>
        <w:t xml:space="preserve"> </w:t>
      </w:r>
      <w:r w:rsidR="00FD4614" w:rsidRPr="00FD4614">
        <w:rPr>
          <w:noProof/>
          <w:sz w:val="28"/>
          <w:szCs w:val="28"/>
          <w:lang w:val="uk-UA"/>
        </w:rPr>
        <w:t>забезпечувати належне документування дисциплінарних проступків;</w:t>
      </w:r>
    </w:p>
    <w:p w14:paraId="13C536DE" w14:textId="3CFF2B37" w:rsidR="00FD4614" w:rsidRPr="00FD4614" w:rsidRDefault="00BF1C88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E85D55">
        <w:rPr>
          <w:noProof/>
          <w:sz w:val="28"/>
          <w:szCs w:val="28"/>
          <w:lang w:val="uk-UA"/>
        </w:rPr>
        <w:t xml:space="preserve"> </w:t>
      </w:r>
      <w:r w:rsidR="00FD4614" w:rsidRPr="00FD4614">
        <w:rPr>
          <w:noProof/>
          <w:sz w:val="28"/>
          <w:szCs w:val="28"/>
          <w:lang w:val="uk-UA"/>
        </w:rPr>
        <w:t>чітко дотримуватись процедур дисциплінарного провадження;</w:t>
      </w:r>
    </w:p>
    <w:p w14:paraId="0FD6A5DD" w14:textId="6FB083F3" w:rsidR="00FD4614" w:rsidRDefault="00BF1C88" w:rsidP="000753A6">
      <w:pPr>
        <w:pStyle w:val="a9"/>
        <w:shd w:val="clear" w:color="auto" w:fill="FFF2CC" w:themeFill="accent4" w:themeFillTint="33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  <w:t>-</w:t>
      </w:r>
      <w:r w:rsidR="00E85D55">
        <w:rPr>
          <w:noProof/>
          <w:sz w:val="28"/>
          <w:szCs w:val="28"/>
          <w:lang w:val="uk-UA"/>
        </w:rPr>
        <w:t xml:space="preserve"> </w:t>
      </w:r>
      <w:r w:rsidR="00FD4614" w:rsidRPr="00FD4614">
        <w:rPr>
          <w:noProof/>
          <w:sz w:val="28"/>
          <w:szCs w:val="28"/>
          <w:lang w:val="uk-UA"/>
        </w:rPr>
        <w:t>підвищувати рівень правової обґрунтованості рішень дисциплінарних комісій</w:t>
      </w:r>
      <w:r>
        <w:rPr>
          <w:noProof/>
          <w:sz w:val="28"/>
          <w:szCs w:val="28"/>
          <w:lang w:val="uk-UA"/>
        </w:rPr>
        <w:t>;</w:t>
      </w:r>
    </w:p>
    <w:p w14:paraId="6B5D72D8" w14:textId="535A8784" w:rsidR="00BF1C88" w:rsidRDefault="00BF1C88" w:rsidP="000753A6">
      <w:pPr>
        <w:pStyle w:val="a9"/>
        <w:shd w:val="clear" w:color="auto" w:fill="FFF2CC" w:themeFill="accent4" w:themeFillTint="33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  <w:t>- забезпеч</w:t>
      </w:r>
      <w:r w:rsidR="00E85D55">
        <w:rPr>
          <w:noProof/>
          <w:sz w:val="28"/>
          <w:szCs w:val="28"/>
          <w:lang w:val="uk-UA"/>
        </w:rPr>
        <w:t>ува</w:t>
      </w:r>
      <w:r>
        <w:rPr>
          <w:noProof/>
          <w:sz w:val="28"/>
          <w:szCs w:val="28"/>
          <w:lang w:val="uk-UA"/>
        </w:rPr>
        <w:t>ти повний та об</w:t>
      </w:r>
      <w:r w:rsidRPr="00FD4614">
        <w:rPr>
          <w:noProof/>
          <w:sz w:val="28"/>
          <w:szCs w:val="28"/>
          <w:lang w:val="uk-UA"/>
        </w:rPr>
        <w:t>’</w:t>
      </w:r>
      <w:r>
        <w:rPr>
          <w:noProof/>
          <w:sz w:val="28"/>
          <w:szCs w:val="28"/>
          <w:lang w:val="uk-UA"/>
        </w:rPr>
        <w:t>єктивний розгляд</w:t>
      </w:r>
      <w:r w:rsidR="00A60727">
        <w:rPr>
          <w:noProof/>
          <w:sz w:val="28"/>
          <w:szCs w:val="28"/>
          <w:lang w:val="uk-UA"/>
        </w:rPr>
        <w:t xml:space="preserve"> дисциплінарної справи</w:t>
      </w:r>
      <w:r>
        <w:rPr>
          <w:noProof/>
          <w:sz w:val="28"/>
          <w:szCs w:val="28"/>
          <w:lang w:val="uk-UA"/>
        </w:rPr>
        <w:t xml:space="preserve"> та відповідність </w:t>
      </w:r>
      <w:r w:rsidR="00A60727">
        <w:rPr>
          <w:noProof/>
          <w:sz w:val="28"/>
          <w:szCs w:val="28"/>
          <w:lang w:val="uk-UA"/>
        </w:rPr>
        <w:t xml:space="preserve">рішення </w:t>
      </w:r>
      <w:r>
        <w:rPr>
          <w:noProof/>
          <w:sz w:val="28"/>
          <w:szCs w:val="28"/>
          <w:lang w:val="uk-UA"/>
        </w:rPr>
        <w:t xml:space="preserve">дійсним обставинам справи. </w:t>
      </w:r>
    </w:p>
    <w:p w14:paraId="0D5E2B0C" w14:textId="77777777" w:rsidR="00A60727" w:rsidRPr="00FD4614" w:rsidRDefault="00A60727" w:rsidP="000753A6">
      <w:pPr>
        <w:pStyle w:val="a9"/>
        <w:shd w:val="clear" w:color="auto" w:fill="FFF2CC" w:themeFill="accent4" w:themeFillTint="33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</w:p>
    <w:p w14:paraId="38A5C024" w14:textId="6D47D199" w:rsidR="00FD4614" w:rsidRPr="00F11D91" w:rsidRDefault="00FD4614" w:rsidP="00A60727">
      <w:pPr>
        <w:pStyle w:val="a9"/>
        <w:shd w:val="clear" w:color="auto" w:fill="FFF2CC" w:themeFill="accent4" w:themeFillTint="33"/>
        <w:spacing w:before="0" w:beforeAutospacing="0" w:after="0" w:afterAutospacing="0"/>
        <w:ind w:firstLine="708"/>
        <w:jc w:val="center"/>
        <w:rPr>
          <w:b/>
          <w:bCs/>
          <w:i/>
          <w:iCs/>
          <w:noProof/>
          <w:sz w:val="28"/>
          <w:szCs w:val="28"/>
          <w:u w:val="single"/>
          <w:lang w:val="uk-UA"/>
        </w:rPr>
      </w:pPr>
      <w:r w:rsidRPr="00F11D91">
        <w:rPr>
          <w:b/>
          <w:bCs/>
          <w:i/>
          <w:iCs/>
          <w:noProof/>
          <w:sz w:val="28"/>
          <w:szCs w:val="28"/>
          <w:u w:val="single"/>
          <w:lang w:val="uk-UA"/>
        </w:rPr>
        <w:t>Загальний висновок:</w:t>
      </w:r>
    </w:p>
    <w:p w14:paraId="1D26BECE" w14:textId="64A5B9D8" w:rsidR="00BF1C88" w:rsidRDefault="00FD4614" w:rsidP="000753A6">
      <w:pPr>
        <w:pStyle w:val="a9"/>
        <w:shd w:val="clear" w:color="auto" w:fill="FFF2CC" w:themeFill="accent4" w:themeFillTint="33"/>
        <w:spacing w:before="0" w:beforeAutospacing="0" w:after="0" w:afterAutospacing="0"/>
        <w:ind w:firstLine="708"/>
        <w:jc w:val="both"/>
        <w:rPr>
          <w:noProof/>
          <w:sz w:val="28"/>
          <w:szCs w:val="28"/>
          <w:lang w:val="uk-UA"/>
        </w:rPr>
      </w:pPr>
      <w:r w:rsidRPr="00FD4614">
        <w:rPr>
          <w:noProof/>
          <w:sz w:val="28"/>
          <w:szCs w:val="28"/>
          <w:lang w:val="uk-UA"/>
        </w:rPr>
        <w:t xml:space="preserve">Порівняльний аналіз свідчить про зменшення кількості дисциплінарних проваджень, стягнень та судових оскаржень у 2025 році, що може вказувати на </w:t>
      </w:r>
      <w:r w:rsidR="00BF1C88">
        <w:rPr>
          <w:noProof/>
          <w:sz w:val="28"/>
          <w:szCs w:val="28"/>
          <w:lang w:val="uk-UA"/>
        </w:rPr>
        <w:t>забезпечення п</w:t>
      </w:r>
      <w:r w:rsidR="00390146">
        <w:rPr>
          <w:noProof/>
          <w:sz w:val="28"/>
          <w:szCs w:val="28"/>
          <w:lang w:val="uk-UA"/>
        </w:rPr>
        <w:t>р</w:t>
      </w:r>
      <w:r w:rsidR="00BF1C88">
        <w:rPr>
          <w:noProof/>
          <w:sz w:val="28"/>
          <w:szCs w:val="28"/>
          <w:lang w:val="uk-UA"/>
        </w:rPr>
        <w:t>оф</w:t>
      </w:r>
      <w:r w:rsidR="00F7351F">
        <w:rPr>
          <w:noProof/>
          <w:sz w:val="28"/>
          <w:szCs w:val="28"/>
          <w:lang w:val="uk-UA"/>
        </w:rPr>
        <w:t>ілактичних</w:t>
      </w:r>
      <w:r w:rsidR="00BF1C88">
        <w:rPr>
          <w:noProof/>
          <w:sz w:val="28"/>
          <w:szCs w:val="28"/>
          <w:lang w:val="uk-UA"/>
        </w:rPr>
        <w:t xml:space="preserve"> заходів щодо запобіганню вчиненню дисциплінарних проступків, </w:t>
      </w:r>
      <w:r w:rsidRPr="00FD4614">
        <w:rPr>
          <w:noProof/>
          <w:sz w:val="28"/>
          <w:szCs w:val="28"/>
          <w:lang w:val="uk-UA"/>
        </w:rPr>
        <w:t xml:space="preserve">підвищення рівня службової дисципліни та більш ефективне застосування дисциплінарних процедур. Водночас значна кількість задоволених судами позовів підкреслює необхідність подальшого </w:t>
      </w:r>
      <w:r w:rsidR="00817667">
        <w:rPr>
          <w:noProof/>
          <w:sz w:val="28"/>
          <w:szCs w:val="28"/>
          <w:lang w:val="uk-UA"/>
        </w:rPr>
        <w:t xml:space="preserve">вдосконалення </w:t>
      </w:r>
      <w:r w:rsidR="00FD212C">
        <w:rPr>
          <w:noProof/>
          <w:sz w:val="28"/>
          <w:szCs w:val="28"/>
          <w:lang w:val="uk-UA"/>
        </w:rPr>
        <w:t>механізмів притягнення державних службовців до дисциплінарної відповідальності з метою підвищення об</w:t>
      </w:r>
      <w:bookmarkStart w:id="6" w:name="_Hlk224652888"/>
      <w:r w:rsidR="00FD212C" w:rsidRPr="00FD4614">
        <w:rPr>
          <w:noProof/>
          <w:sz w:val="28"/>
          <w:szCs w:val="28"/>
          <w:lang w:val="uk-UA"/>
        </w:rPr>
        <w:t>’</w:t>
      </w:r>
      <w:bookmarkEnd w:id="6"/>
      <w:r w:rsidR="00FD212C">
        <w:rPr>
          <w:noProof/>
          <w:sz w:val="28"/>
          <w:szCs w:val="28"/>
          <w:lang w:val="uk-UA"/>
        </w:rPr>
        <w:t>єктивності, послідовності та правової визначеності процедури</w:t>
      </w:r>
      <w:r w:rsidR="00BF1C88">
        <w:rPr>
          <w:noProof/>
          <w:sz w:val="28"/>
          <w:szCs w:val="28"/>
          <w:lang w:val="uk-UA"/>
        </w:rPr>
        <w:t>.</w:t>
      </w:r>
    </w:p>
    <w:bookmarkEnd w:id="0"/>
    <w:p w14:paraId="400DE989" w14:textId="7507939F" w:rsidR="00A2717B" w:rsidRPr="003F7FC1" w:rsidRDefault="00A2717B" w:rsidP="000753A6">
      <w:pPr>
        <w:shd w:val="clear" w:color="auto" w:fill="FFF2CC" w:themeFill="accent4" w:themeFillTint="33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sectPr w:rsidR="00A2717B" w:rsidRPr="003F7FC1" w:rsidSect="00D67FCE">
      <w:headerReference w:type="default" r:id="rId13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38E1" w14:textId="77777777" w:rsidR="00554263" w:rsidRDefault="00554263" w:rsidP="00190665">
      <w:pPr>
        <w:spacing w:after="0" w:line="240" w:lineRule="auto"/>
      </w:pPr>
      <w:r>
        <w:separator/>
      </w:r>
    </w:p>
  </w:endnote>
  <w:endnote w:type="continuationSeparator" w:id="0">
    <w:p w14:paraId="2ECFA39C" w14:textId="77777777" w:rsidR="00554263" w:rsidRDefault="00554263" w:rsidP="0019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3A94" w14:textId="77777777" w:rsidR="00554263" w:rsidRDefault="00554263" w:rsidP="00190665">
      <w:pPr>
        <w:spacing w:after="0" w:line="240" w:lineRule="auto"/>
      </w:pPr>
      <w:r>
        <w:separator/>
      </w:r>
    </w:p>
  </w:footnote>
  <w:footnote w:type="continuationSeparator" w:id="0">
    <w:p w14:paraId="39AAC7D6" w14:textId="77777777" w:rsidR="00554263" w:rsidRDefault="00554263" w:rsidP="0019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458889"/>
      <w:docPartObj>
        <w:docPartGallery w:val="Page Numbers (Top of Page)"/>
        <w:docPartUnique/>
      </w:docPartObj>
    </w:sdtPr>
    <w:sdtContent>
      <w:p w14:paraId="7C92DA87" w14:textId="77777777" w:rsidR="00190665" w:rsidRDefault="00190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AB5">
          <w:rPr>
            <w:noProof/>
          </w:rPr>
          <w:t>6</w:t>
        </w:r>
        <w:r>
          <w:fldChar w:fldCharType="end"/>
        </w:r>
      </w:p>
    </w:sdtContent>
  </w:sdt>
  <w:p w14:paraId="28D65DD0" w14:textId="77777777" w:rsidR="00190665" w:rsidRDefault="001906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5E58"/>
    <w:multiLevelType w:val="hybridMultilevel"/>
    <w:tmpl w:val="0DB2BD7C"/>
    <w:lvl w:ilvl="0" w:tplc="19C04BD8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33E72"/>
    <w:multiLevelType w:val="hybridMultilevel"/>
    <w:tmpl w:val="231098F2"/>
    <w:lvl w:ilvl="0" w:tplc="90F8EA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2A3050"/>
    <w:multiLevelType w:val="hybridMultilevel"/>
    <w:tmpl w:val="2C2AA814"/>
    <w:lvl w:ilvl="0" w:tplc="B8F667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7279761">
    <w:abstractNumId w:val="1"/>
  </w:num>
  <w:num w:numId="2" w16cid:durableId="1549413043">
    <w:abstractNumId w:val="2"/>
  </w:num>
  <w:num w:numId="3" w16cid:durableId="175015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65"/>
    <w:rsid w:val="00000863"/>
    <w:rsid w:val="000024D9"/>
    <w:rsid w:val="0000680F"/>
    <w:rsid w:val="000152BB"/>
    <w:rsid w:val="000209E3"/>
    <w:rsid w:val="000214D0"/>
    <w:rsid w:val="00025C8D"/>
    <w:rsid w:val="000331E3"/>
    <w:rsid w:val="000361BB"/>
    <w:rsid w:val="0005005E"/>
    <w:rsid w:val="00071629"/>
    <w:rsid w:val="00072223"/>
    <w:rsid w:val="00073B97"/>
    <w:rsid w:val="000753A6"/>
    <w:rsid w:val="0008094B"/>
    <w:rsid w:val="00083EA1"/>
    <w:rsid w:val="000852C1"/>
    <w:rsid w:val="00092D90"/>
    <w:rsid w:val="00097634"/>
    <w:rsid w:val="000A2DB0"/>
    <w:rsid w:val="000B3D60"/>
    <w:rsid w:val="000D115F"/>
    <w:rsid w:val="000D2454"/>
    <w:rsid w:val="000E426C"/>
    <w:rsid w:val="000F3E3D"/>
    <w:rsid w:val="00101C3A"/>
    <w:rsid w:val="0010299D"/>
    <w:rsid w:val="00105A94"/>
    <w:rsid w:val="00120CA2"/>
    <w:rsid w:val="001256C1"/>
    <w:rsid w:val="00142F9E"/>
    <w:rsid w:val="00147686"/>
    <w:rsid w:val="00171176"/>
    <w:rsid w:val="00173247"/>
    <w:rsid w:val="001751F1"/>
    <w:rsid w:val="00190665"/>
    <w:rsid w:val="001914A5"/>
    <w:rsid w:val="001A3F79"/>
    <w:rsid w:val="001A66DA"/>
    <w:rsid w:val="001A74DD"/>
    <w:rsid w:val="001B0D52"/>
    <w:rsid w:val="001C4708"/>
    <w:rsid w:val="001D11ED"/>
    <w:rsid w:val="001D2B89"/>
    <w:rsid w:val="001D50C6"/>
    <w:rsid w:val="001F4ACE"/>
    <w:rsid w:val="001F6B3B"/>
    <w:rsid w:val="00206C73"/>
    <w:rsid w:val="00231475"/>
    <w:rsid w:val="00245F1C"/>
    <w:rsid w:val="00251317"/>
    <w:rsid w:val="00251DAF"/>
    <w:rsid w:val="002535F3"/>
    <w:rsid w:val="00257E19"/>
    <w:rsid w:val="00262C7E"/>
    <w:rsid w:val="00275225"/>
    <w:rsid w:val="00287C6E"/>
    <w:rsid w:val="00290242"/>
    <w:rsid w:val="002C364E"/>
    <w:rsid w:val="002D25B8"/>
    <w:rsid w:val="002D2E40"/>
    <w:rsid w:val="002E1A14"/>
    <w:rsid w:val="002F46E3"/>
    <w:rsid w:val="00301D8D"/>
    <w:rsid w:val="0030290B"/>
    <w:rsid w:val="00304053"/>
    <w:rsid w:val="0030481E"/>
    <w:rsid w:val="00305E97"/>
    <w:rsid w:val="003113AC"/>
    <w:rsid w:val="00350629"/>
    <w:rsid w:val="00355B34"/>
    <w:rsid w:val="00363554"/>
    <w:rsid w:val="00370000"/>
    <w:rsid w:val="00377D33"/>
    <w:rsid w:val="00383C3D"/>
    <w:rsid w:val="00390146"/>
    <w:rsid w:val="00390439"/>
    <w:rsid w:val="00390FEA"/>
    <w:rsid w:val="0039113D"/>
    <w:rsid w:val="003944FB"/>
    <w:rsid w:val="003B231C"/>
    <w:rsid w:val="003B35DE"/>
    <w:rsid w:val="003C7F86"/>
    <w:rsid w:val="003F0094"/>
    <w:rsid w:val="003F03AF"/>
    <w:rsid w:val="003F7FC1"/>
    <w:rsid w:val="004178B1"/>
    <w:rsid w:val="0042173D"/>
    <w:rsid w:val="00421A8B"/>
    <w:rsid w:val="00421D08"/>
    <w:rsid w:val="00431FD8"/>
    <w:rsid w:val="004415B2"/>
    <w:rsid w:val="0047173C"/>
    <w:rsid w:val="004A10EF"/>
    <w:rsid w:val="004A6296"/>
    <w:rsid w:val="004A69E1"/>
    <w:rsid w:val="004C3A6A"/>
    <w:rsid w:val="004D1FF8"/>
    <w:rsid w:val="004D7955"/>
    <w:rsid w:val="004E3D0E"/>
    <w:rsid w:val="004F205D"/>
    <w:rsid w:val="00504F87"/>
    <w:rsid w:val="00506DAF"/>
    <w:rsid w:val="00515CAC"/>
    <w:rsid w:val="005305B2"/>
    <w:rsid w:val="00530903"/>
    <w:rsid w:val="00534143"/>
    <w:rsid w:val="0053765B"/>
    <w:rsid w:val="0054552F"/>
    <w:rsid w:val="00546E3C"/>
    <w:rsid w:val="00554263"/>
    <w:rsid w:val="005604A7"/>
    <w:rsid w:val="00560B43"/>
    <w:rsid w:val="00561A3B"/>
    <w:rsid w:val="00563D83"/>
    <w:rsid w:val="005A0158"/>
    <w:rsid w:val="005A3AA5"/>
    <w:rsid w:val="005B172C"/>
    <w:rsid w:val="005B67A5"/>
    <w:rsid w:val="005C7805"/>
    <w:rsid w:val="005D19B0"/>
    <w:rsid w:val="005D2CBA"/>
    <w:rsid w:val="005E4346"/>
    <w:rsid w:val="005E755F"/>
    <w:rsid w:val="005F301E"/>
    <w:rsid w:val="006078D0"/>
    <w:rsid w:val="00610AA9"/>
    <w:rsid w:val="00623089"/>
    <w:rsid w:val="006270E0"/>
    <w:rsid w:val="00630103"/>
    <w:rsid w:val="006311FF"/>
    <w:rsid w:val="00633607"/>
    <w:rsid w:val="00660DEF"/>
    <w:rsid w:val="006613ED"/>
    <w:rsid w:val="00677D7B"/>
    <w:rsid w:val="0068390C"/>
    <w:rsid w:val="00690980"/>
    <w:rsid w:val="006925EB"/>
    <w:rsid w:val="00696D3D"/>
    <w:rsid w:val="006A4620"/>
    <w:rsid w:val="006C08E4"/>
    <w:rsid w:val="006C0B44"/>
    <w:rsid w:val="006C60EA"/>
    <w:rsid w:val="006C6F9C"/>
    <w:rsid w:val="006D4478"/>
    <w:rsid w:val="006E3FB9"/>
    <w:rsid w:val="006E7414"/>
    <w:rsid w:val="006F07D4"/>
    <w:rsid w:val="006F1A1C"/>
    <w:rsid w:val="006F769A"/>
    <w:rsid w:val="00701036"/>
    <w:rsid w:val="00704D0B"/>
    <w:rsid w:val="00715ECC"/>
    <w:rsid w:val="0072695D"/>
    <w:rsid w:val="007310AE"/>
    <w:rsid w:val="007513D5"/>
    <w:rsid w:val="00760B06"/>
    <w:rsid w:val="007630E8"/>
    <w:rsid w:val="00767EA5"/>
    <w:rsid w:val="00777747"/>
    <w:rsid w:val="00781B00"/>
    <w:rsid w:val="007829FA"/>
    <w:rsid w:val="00784EAD"/>
    <w:rsid w:val="007858CB"/>
    <w:rsid w:val="007875C3"/>
    <w:rsid w:val="00797F46"/>
    <w:rsid w:val="007A1721"/>
    <w:rsid w:val="007A696C"/>
    <w:rsid w:val="007C242B"/>
    <w:rsid w:val="007C2BEB"/>
    <w:rsid w:val="007D001E"/>
    <w:rsid w:val="007D7B27"/>
    <w:rsid w:val="00801E24"/>
    <w:rsid w:val="00806366"/>
    <w:rsid w:val="00814E78"/>
    <w:rsid w:val="00817667"/>
    <w:rsid w:val="00817AB5"/>
    <w:rsid w:val="00824DDF"/>
    <w:rsid w:val="00830C3B"/>
    <w:rsid w:val="0084523B"/>
    <w:rsid w:val="008474EA"/>
    <w:rsid w:val="008545C4"/>
    <w:rsid w:val="00855C2B"/>
    <w:rsid w:val="00863163"/>
    <w:rsid w:val="0086462C"/>
    <w:rsid w:val="008731D6"/>
    <w:rsid w:val="008731E5"/>
    <w:rsid w:val="008A1BCC"/>
    <w:rsid w:val="008A275B"/>
    <w:rsid w:val="008A7950"/>
    <w:rsid w:val="008A7CCE"/>
    <w:rsid w:val="008B26C6"/>
    <w:rsid w:val="008B3FB4"/>
    <w:rsid w:val="008B7B8C"/>
    <w:rsid w:val="008C4D72"/>
    <w:rsid w:val="008D08E9"/>
    <w:rsid w:val="008D111D"/>
    <w:rsid w:val="008D61F3"/>
    <w:rsid w:val="008E0D3D"/>
    <w:rsid w:val="008E6D0E"/>
    <w:rsid w:val="008F4489"/>
    <w:rsid w:val="0090206F"/>
    <w:rsid w:val="00922A6A"/>
    <w:rsid w:val="0092502C"/>
    <w:rsid w:val="00936243"/>
    <w:rsid w:val="00937F2E"/>
    <w:rsid w:val="00944E86"/>
    <w:rsid w:val="00962070"/>
    <w:rsid w:val="0096699A"/>
    <w:rsid w:val="00986578"/>
    <w:rsid w:val="009928BC"/>
    <w:rsid w:val="009C07F8"/>
    <w:rsid w:val="009C1201"/>
    <w:rsid w:val="009E695A"/>
    <w:rsid w:val="009F608D"/>
    <w:rsid w:val="00A2717B"/>
    <w:rsid w:val="00A3451D"/>
    <w:rsid w:val="00A3682B"/>
    <w:rsid w:val="00A4089C"/>
    <w:rsid w:val="00A539FE"/>
    <w:rsid w:val="00A53E64"/>
    <w:rsid w:val="00A57162"/>
    <w:rsid w:val="00A60727"/>
    <w:rsid w:val="00A64C2C"/>
    <w:rsid w:val="00A65135"/>
    <w:rsid w:val="00A715DE"/>
    <w:rsid w:val="00A7183C"/>
    <w:rsid w:val="00AA477B"/>
    <w:rsid w:val="00AB691E"/>
    <w:rsid w:val="00AD7CD7"/>
    <w:rsid w:val="00AE1A43"/>
    <w:rsid w:val="00AE4B93"/>
    <w:rsid w:val="00AF25F2"/>
    <w:rsid w:val="00AF495C"/>
    <w:rsid w:val="00AF6A03"/>
    <w:rsid w:val="00B00FEC"/>
    <w:rsid w:val="00B12FBA"/>
    <w:rsid w:val="00B27721"/>
    <w:rsid w:val="00B32EE6"/>
    <w:rsid w:val="00B367F2"/>
    <w:rsid w:val="00B451F2"/>
    <w:rsid w:val="00B454F6"/>
    <w:rsid w:val="00B4565C"/>
    <w:rsid w:val="00B540B8"/>
    <w:rsid w:val="00B66B7D"/>
    <w:rsid w:val="00B82A4F"/>
    <w:rsid w:val="00B832C4"/>
    <w:rsid w:val="00B87A04"/>
    <w:rsid w:val="00B910EB"/>
    <w:rsid w:val="00BA246F"/>
    <w:rsid w:val="00BA662D"/>
    <w:rsid w:val="00BC0B0B"/>
    <w:rsid w:val="00BD2314"/>
    <w:rsid w:val="00BD52F9"/>
    <w:rsid w:val="00BE2154"/>
    <w:rsid w:val="00BF0845"/>
    <w:rsid w:val="00BF1C88"/>
    <w:rsid w:val="00C04D7F"/>
    <w:rsid w:val="00C055DB"/>
    <w:rsid w:val="00C07E83"/>
    <w:rsid w:val="00C115B4"/>
    <w:rsid w:val="00C11956"/>
    <w:rsid w:val="00C13605"/>
    <w:rsid w:val="00C16F94"/>
    <w:rsid w:val="00C20144"/>
    <w:rsid w:val="00C20E3C"/>
    <w:rsid w:val="00C22067"/>
    <w:rsid w:val="00C266F5"/>
    <w:rsid w:val="00C27234"/>
    <w:rsid w:val="00C31B9B"/>
    <w:rsid w:val="00C32C53"/>
    <w:rsid w:val="00C34CCA"/>
    <w:rsid w:val="00C4431E"/>
    <w:rsid w:val="00C51677"/>
    <w:rsid w:val="00C51779"/>
    <w:rsid w:val="00C673F2"/>
    <w:rsid w:val="00C86700"/>
    <w:rsid w:val="00CA3F19"/>
    <w:rsid w:val="00CB3642"/>
    <w:rsid w:val="00CC18A1"/>
    <w:rsid w:val="00CD5996"/>
    <w:rsid w:val="00CD638D"/>
    <w:rsid w:val="00CD75CC"/>
    <w:rsid w:val="00CE289F"/>
    <w:rsid w:val="00D063B4"/>
    <w:rsid w:val="00D079C6"/>
    <w:rsid w:val="00D2056E"/>
    <w:rsid w:val="00D265E5"/>
    <w:rsid w:val="00D328ED"/>
    <w:rsid w:val="00D533D9"/>
    <w:rsid w:val="00D607EA"/>
    <w:rsid w:val="00D64DA2"/>
    <w:rsid w:val="00D67FCE"/>
    <w:rsid w:val="00D75C5F"/>
    <w:rsid w:val="00D77794"/>
    <w:rsid w:val="00D94E00"/>
    <w:rsid w:val="00D954AD"/>
    <w:rsid w:val="00D9563D"/>
    <w:rsid w:val="00D95EE9"/>
    <w:rsid w:val="00DB79FF"/>
    <w:rsid w:val="00DB7FE5"/>
    <w:rsid w:val="00DC2C2F"/>
    <w:rsid w:val="00DD038D"/>
    <w:rsid w:val="00DD5C99"/>
    <w:rsid w:val="00DE6033"/>
    <w:rsid w:val="00DF118C"/>
    <w:rsid w:val="00DF191D"/>
    <w:rsid w:val="00DF3D9A"/>
    <w:rsid w:val="00DF6967"/>
    <w:rsid w:val="00E030FC"/>
    <w:rsid w:val="00E10B85"/>
    <w:rsid w:val="00E14685"/>
    <w:rsid w:val="00E20CE0"/>
    <w:rsid w:val="00E26DB8"/>
    <w:rsid w:val="00E36B43"/>
    <w:rsid w:val="00E36F65"/>
    <w:rsid w:val="00E41AB5"/>
    <w:rsid w:val="00E47498"/>
    <w:rsid w:val="00E5087E"/>
    <w:rsid w:val="00E70F82"/>
    <w:rsid w:val="00E737A4"/>
    <w:rsid w:val="00E82BA0"/>
    <w:rsid w:val="00E85D55"/>
    <w:rsid w:val="00E8615F"/>
    <w:rsid w:val="00EA0804"/>
    <w:rsid w:val="00EB17F1"/>
    <w:rsid w:val="00EC0240"/>
    <w:rsid w:val="00EC3437"/>
    <w:rsid w:val="00EC437F"/>
    <w:rsid w:val="00EC4399"/>
    <w:rsid w:val="00EC4439"/>
    <w:rsid w:val="00EC71FB"/>
    <w:rsid w:val="00EE418E"/>
    <w:rsid w:val="00EF0161"/>
    <w:rsid w:val="00EF47DF"/>
    <w:rsid w:val="00F01898"/>
    <w:rsid w:val="00F04B70"/>
    <w:rsid w:val="00F103AB"/>
    <w:rsid w:val="00F11D91"/>
    <w:rsid w:val="00F30CE7"/>
    <w:rsid w:val="00F36392"/>
    <w:rsid w:val="00F506D8"/>
    <w:rsid w:val="00F64A84"/>
    <w:rsid w:val="00F72ACF"/>
    <w:rsid w:val="00F7351F"/>
    <w:rsid w:val="00F77414"/>
    <w:rsid w:val="00F81372"/>
    <w:rsid w:val="00F96A3E"/>
    <w:rsid w:val="00FA4587"/>
    <w:rsid w:val="00FB211A"/>
    <w:rsid w:val="00FB5221"/>
    <w:rsid w:val="00FC0386"/>
    <w:rsid w:val="00FD19E6"/>
    <w:rsid w:val="00FD212C"/>
    <w:rsid w:val="00FD361D"/>
    <w:rsid w:val="00FD4614"/>
    <w:rsid w:val="00FD4B98"/>
    <w:rsid w:val="00FE1419"/>
    <w:rsid w:val="00FF47D4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DA53"/>
  <w15:chartTrackingRefBased/>
  <w15:docId w15:val="{C8B18E19-7EF7-4368-AFF4-ED0B6A22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665"/>
  </w:style>
  <w:style w:type="paragraph" w:styleId="a5">
    <w:name w:val="footer"/>
    <w:basedOn w:val="a"/>
    <w:link w:val="a6"/>
    <w:uiPriority w:val="99"/>
    <w:unhideWhenUsed/>
    <w:rsid w:val="0019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665"/>
  </w:style>
  <w:style w:type="paragraph" w:styleId="a7">
    <w:name w:val="Balloon Text"/>
    <w:basedOn w:val="a"/>
    <w:link w:val="a8"/>
    <w:uiPriority w:val="99"/>
    <w:semiHidden/>
    <w:unhideWhenUsed/>
    <w:rsid w:val="00EC0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024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4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1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13605"/>
    <w:rPr>
      <w:color w:val="0000FF"/>
      <w:u w:val="single"/>
    </w:rPr>
  </w:style>
  <w:style w:type="table" w:styleId="ab">
    <w:name w:val="Table Grid"/>
    <w:basedOn w:val="a1"/>
    <w:uiPriority w:val="39"/>
    <w:rsid w:val="00CD7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D1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Віталіївна Несвіт</dc:creator>
  <cp:keywords/>
  <dc:description/>
  <cp:lastModifiedBy>Ольга Володимирівна Музиченко</cp:lastModifiedBy>
  <cp:revision>4</cp:revision>
  <cp:lastPrinted>2026-03-17T15:05:00Z</cp:lastPrinted>
  <dcterms:created xsi:type="dcterms:W3CDTF">2026-03-18T13:05:00Z</dcterms:created>
  <dcterms:modified xsi:type="dcterms:W3CDTF">2026-03-18T16:09:00Z</dcterms:modified>
</cp:coreProperties>
</file>